
<file path=[Content_Types].xml><?xml version="1.0" encoding="utf-8"?>
<Types xmlns="http://schemas.openxmlformats.org/package/2006/content-types">
  <Default Extension="xml" ContentType="application/vnd.openxmlformats-officedocument.wordprocessingml.document.main+xml"/>
  <Default Extension="rels" ContentType="application/vnd.openxmlformats-package.relationships+xml"/>
  <Default Extension="png" ContentType="image/png"/>
  <Override PartName="/word/header215.xml" ContentType="application/vnd.openxmlformats-officedocument.wordprocessingml.header+xml"/>
  <Override PartName="/word/footer246.xml" ContentType="application/vnd.openxmlformats-officedocument.wordprocessingml.footer+xml"/>
  <Override PartName="/word/header216.xml" ContentType="application/vnd.openxmlformats-officedocument.wordprocessingml.header+xml"/>
  <Override PartName="/word/header217.xml" ContentType="application/vnd.openxmlformats-officedocument.wordprocessingml.header+xml"/>
  <Override PartName="/word/footer247.xml" ContentType="application/vnd.openxmlformats-officedocument.wordprocessingml.footer+xml"/>
  <Override PartName="/word/footer248.xml" ContentType="application/vnd.openxmlformats-officedocument.wordprocessingml.footer+xml"/>
  <Override PartName="/word/header218.xml" ContentType="application/vnd.openxmlformats-officedocument.wordprocessingml.header+xml"/>
  <Override PartName="/word/footer249.xml" ContentType="application/vnd.openxmlformats-officedocument.wordprocessingml.footer+xml"/>
  <Override PartName="/word/header219.xml" ContentType="application/vnd.openxmlformats-officedocument.wordprocessingml.header+xml"/>
  <Override PartName="/word/footer250.xml" ContentType="application/vnd.openxmlformats-officedocument.wordprocessingml.footer+xml"/>
  <Override PartName="/word/header220.xml" ContentType="application/vnd.openxmlformats-officedocument.wordprocessingml.header+xml"/>
  <Override PartName="/word/footer251.xml" ContentType="application/vnd.openxmlformats-officedocument.wordprocessingml.footer+xml"/>
  <Override PartName="/word/header221.xml" ContentType="application/vnd.openxmlformats-officedocument.wordprocessingml.header+xml"/>
  <Override PartName="/word/footer252.xml" ContentType="application/vnd.openxmlformats-officedocument.wordprocessingml.footer+xml"/>
  <Override PartName="/word/header222.xml" ContentType="application/vnd.openxmlformats-officedocument.wordprocessingml.header+xml"/>
  <Override PartName="/word/footer253.xml" ContentType="application/vnd.openxmlformats-officedocument.wordprocessingml.footer+xml"/>
  <Override PartName="/word/header223.xml" ContentType="application/vnd.openxmlformats-officedocument.wordprocessingml.header+xml"/>
  <Override PartName="/word/footer254.xml" ContentType="application/vnd.openxmlformats-officedocument.wordprocessingml.footer+xml"/>
  <Override PartName="/word/header224.xml" ContentType="application/vnd.openxmlformats-officedocument.wordprocessingml.header+xml"/>
  <Override PartName="/word/footer255.xml" ContentType="application/vnd.openxmlformats-officedocument.wordprocessingml.footer+xml"/>
  <Override PartName="/word/header225.xml" ContentType="application/vnd.openxmlformats-officedocument.wordprocessingml.header+xml"/>
  <Override PartName="/word/footer256.xml" ContentType="application/vnd.openxmlformats-officedocument.wordprocessingml.footer+xml"/>
  <Override PartName="/word/header226.xml" ContentType="application/vnd.openxmlformats-officedocument.wordprocessingml.header+xml"/>
  <Override PartName="/word/footer257.xml" ContentType="application/vnd.openxmlformats-officedocument.wordprocessingml.footer+xml"/>
  <Override PartName="/word/header227.xml" ContentType="application/vnd.openxmlformats-officedocument.wordprocessingml.header+xml"/>
  <Override PartName="/word/footer258.xml" ContentType="application/vnd.openxmlformats-officedocument.wordprocessingml.footer+xml"/>
  <Override PartName="/word/header228.xml" ContentType="application/vnd.openxmlformats-officedocument.wordprocessingml.header+xml"/>
  <Override PartName="/word/footer259.xml" ContentType="application/vnd.openxmlformats-officedocument.wordprocessingml.footer+xml"/>
  <Override PartName="/word/header229.xml" ContentType="application/vnd.openxmlformats-officedocument.wordprocessingml.header+xml"/>
  <Override PartName="/word/footer260.xml" ContentType="application/vnd.openxmlformats-officedocument.wordprocessingml.footer+xml"/>
  <Override PartName="/word/header230.xml" ContentType="application/vnd.openxmlformats-officedocument.wordprocessingml.header+xml"/>
  <Override PartName="/word/footer261.xml" ContentType="application/vnd.openxmlformats-officedocument.wordprocessingml.footer+xml"/>
  <Override PartName="/word/header231.xml" ContentType="application/vnd.openxmlformats-officedocument.wordprocessingml.header+xml"/>
  <Override PartName="/word/footer262.xml" ContentType="application/vnd.openxmlformats-officedocument.wordprocessingml.footer+xml"/>
  <Override PartName="/word/header232.xml" ContentType="application/vnd.openxmlformats-officedocument.wordprocessingml.header+xml"/>
  <Override PartName="/word/footer263.xml" ContentType="application/vnd.openxmlformats-officedocument.wordprocessingml.footer+xml"/>
  <Override PartName="/word/header233.xml" ContentType="application/vnd.openxmlformats-officedocument.wordprocessingml.header+xml"/>
  <Override PartName="/word/footer264.xml" ContentType="application/vnd.openxmlformats-officedocument.wordprocessingml.footer+xml"/>
  <Override PartName="/word/header234.xml" ContentType="application/vnd.openxmlformats-officedocument.wordprocessingml.header+xml"/>
  <Override PartName="/word/footer265.xml" ContentType="application/vnd.openxmlformats-officedocument.wordprocessingml.footer+xml"/>
  <Override PartName="/word/header235.xml" ContentType="application/vnd.openxmlformats-officedocument.wordprocessingml.header+xml"/>
  <Override PartName="/word/footer266.xml" ContentType="application/vnd.openxmlformats-officedocument.wordprocessingml.footer+xml"/>
  <Override PartName="/word/header236.xml" ContentType="application/vnd.openxmlformats-officedocument.wordprocessingml.header+xml"/>
  <Override PartName="/word/footer267.xml" ContentType="application/vnd.openxmlformats-officedocument.wordprocessingml.footer+xml"/>
  <Override PartName="/word/header237.xml" ContentType="application/vnd.openxmlformats-officedocument.wordprocessingml.header+xml"/>
  <Override PartName="/word/footer268.xml" ContentType="application/vnd.openxmlformats-officedocument.wordprocessingml.footer+xml"/>
  <Override PartName="/word/header238.xml" ContentType="application/vnd.openxmlformats-officedocument.wordprocessingml.header+xml"/>
  <Override PartName="/word/footer269.xml" ContentType="application/vnd.openxmlformats-officedocument.wordprocessingml.footer+xml"/>
  <Override PartName="/word/header239.xml" ContentType="application/vnd.openxmlformats-officedocument.wordprocessingml.header+xml"/>
  <Override PartName="/word/footer270.xml" ContentType="application/vnd.openxmlformats-officedocument.wordprocessingml.footer+xml"/>
  <Override PartName="/word/header240.xml" ContentType="application/vnd.openxmlformats-officedocument.wordprocessingml.header+xml"/>
  <Override PartName="/word/footer271.xml" ContentType="application/vnd.openxmlformats-officedocument.wordprocessingml.footer+xml"/>
  <Override PartName="/word/header241.xml" ContentType="application/vnd.openxmlformats-officedocument.wordprocessingml.header+xml"/>
  <Override PartName="/word/footer272.xml" ContentType="application/vnd.openxmlformats-officedocument.wordprocessingml.footer+xml"/>
  <Override PartName="/word/numbering.xml" ContentType="application/vnd.openxmlformats-officedocument.wordprocessingml.numbering+xml"/>
  <Override PartName="/word/header242.xml" ContentType="application/vnd.openxmlformats-officedocument.wordprocessingml.header+xml"/>
  <Override PartName="/word/footer273.xml" ContentType="application/vnd.openxmlformats-officedocument.wordprocessingml.footer+xml"/>
  <Override PartName="/word/header243.xml" ContentType="application/vnd.openxmlformats-officedocument.wordprocessingml.header+xml"/>
  <Override PartName="/word/footer274.xml" ContentType="application/vnd.openxmlformats-officedocument.wordprocessingml.footer+xml"/>
  <Override PartName="/word/header244.xml" ContentType="application/vnd.openxmlformats-officedocument.wordprocessingml.header+xml"/>
  <Override PartName="/word/footer275.xml" ContentType="application/vnd.openxmlformats-officedocument.wordprocessingml.footer+xml"/>
  <Override PartName="/word/header245.xml" ContentType="application/vnd.openxmlformats-officedocument.wordprocessingml.header+xml"/>
  <Override PartName="/word/footer276.xml" ContentType="application/vnd.openxmlformats-officedocument.wordprocessingml.footer+xml"/>
  <Override PartName="/word/header246.xml" ContentType="application/vnd.openxmlformats-officedocument.wordprocessingml.header+xml"/>
  <Override PartName="/word/footer277.xml" ContentType="application/vnd.openxmlformats-officedocument.wordprocessingml.footer+xml"/>
  <Override PartName="/word/header247.xml" ContentType="application/vnd.openxmlformats-officedocument.wordprocessingml.header+xml"/>
  <Override PartName="/word/footer278.xml" ContentType="application/vnd.openxmlformats-officedocument.wordprocessingml.footer+xml"/>
  <Override PartName="/word/header248.xml" ContentType="application/vnd.openxmlformats-officedocument.wordprocessingml.header+xml"/>
  <Override PartName="/word/footer279.xml" ContentType="application/vnd.openxmlformats-officedocument.wordprocessingml.footer+xml"/>
  <Override PartName="/word/header249.xml" ContentType="application/vnd.openxmlformats-officedocument.wordprocessingml.header+xml"/>
  <Override PartName="/word/footer280.xml" ContentType="application/vnd.openxmlformats-officedocument.wordprocessingml.footer+xml"/>
  <Override PartName="/word/header250.xml" ContentType="application/vnd.openxmlformats-officedocument.wordprocessingml.header+xml"/>
  <Override PartName="/word/footer281.xml" ContentType="application/vnd.openxmlformats-officedocument.wordprocessingml.footer+xml"/>
  <Override PartName="/word/header251.xml" ContentType="application/vnd.openxmlformats-officedocument.wordprocessingml.header+xml"/>
  <Override PartName="/word/footer282.xml" ContentType="application/vnd.openxmlformats-officedocument.wordprocessingml.footer+xml"/>
  <Override PartName="/word/header252.xml" ContentType="application/vnd.openxmlformats-officedocument.wordprocessingml.header+xml"/>
  <Override PartName="/word/footer283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</Types>
</file>

<file path=_rels/.rels>&#65279;<?xml version="1.0" encoding="utf-8"?><Relationships xmlns="http://schemas.openxmlformats.org/package/2006/relationships"><Relationship Type="http://schemas.openxmlformats.org/officeDocument/2006/relationships/officeDocument" Target="/word/document.xml" Id="prId0" /></Relationships>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body>
    <w:p>
      <w:pPr>
        <w:ind w:right="0" w:left="648" w:firstLine="0"/>
        <w:spacing w:before="0" w:after="0" w:line="240" w:lineRule="auto"/>
        <w:jc w:val="left"/>
        <w:rPr>
          <w:color w:val="#000000"/>
          <w:sz w:val="28"/>
          <w:lang w:val="fr-FR"/>
          <w:spacing w:val="-8"/>
          <w:w w:val="105"/>
          <w:strike w:val="false"/>
          <w:vertAlign w:val="baseline"/>
          <w:rFonts w:ascii="Verdana" w:hAnsi="Verdana"/>
        </w:rPr>
      </w:pPr>
      <w:r>
        <w:pict>
          <v:shapetype id="_x0000_t0" coordsize="21600,21600" o:spt="202" path="m,l,21600r21600,l21600,xe"/>
          <v:shape id="_x0000_s0" type="#_x0000_t0" filled="f" stroked="f" style="position:absolute;width:301.45pt;height:703.9pt;z-index:-1000;margin-left:44.15pt;margin-top:67.8pt;mso-wrap-distance-left:0pt;mso-wrap-distance-right:0pt;mso-position-horizontal-relative:page;mso-position-vertical-relative:page">
            <v:fill opacity="1" o:opacity2="1" recolor="f" rotate="f" type="solid"/>
            <v:textbox inset="0pt, 0pt, 0pt, 0pt">
              <w:txbxContent>
                <w:p>
                  <w:pPr>
                    <w:ind w:right="0" w:left="0"/>
                    <w:spacing w:before="0" w:after="0" w:line="240" w:lineRule="auto"/>
                    <w:jc w:val="center"/>
                  </w:pPr>
                  <w:r>
                    <w:drawing>
                      <wp:inline>
                        <wp:extent cx="3828415" cy="8939530"/>
                        <wp:docPr id="1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2" name="test1"/>
                                <pic:cNvPicPr preferRelativeResize="false"/>
                              </pic:nvPicPr>
                              <pic:blipFill>
                                <a:blip r:embed="drId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828415" cy="89395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color w:val="#000000"/>
          <w:sz w:val="28"/>
          <w:lang w:val="fr-FR"/>
          <w:spacing w:val="-8"/>
          <w:w w:val="105"/>
          <w:strike w:val="false"/>
          <w:vertAlign w:val="baseline"/>
          <w:rFonts w:ascii="Verdana" w:hAnsi="Verdana"/>
        </w:rPr>
        <w:t xml:space="preserve">Arrondissement de Dunkerque</w:t>
      </w:r>
    </w:p>
    <w:p>
      <w:pPr>
        <w:ind w:right="36" w:left="0" w:firstLine="0"/>
        <w:spacing w:before="252" w:after="0" w:line="240" w:lineRule="auto"/>
        <w:jc w:val="right"/>
        <w:rPr>
          <w:i w:val="true"/>
          <w:color w:val="#000000"/>
          <w:sz w:val="24"/>
          <w:lang w:val="fr-FR"/>
          <w:spacing w:val="-6"/>
          <w:w w:val="105"/>
          <w:strike w:val="false"/>
          <w:vertAlign w:val="baseline"/>
          <w:rFonts w:ascii="Verdana" w:hAnsi="Verdana"/>
        </w:rPr>
      </w:pPr>
      <w:r>
        <w:rPr>
          <w:i w:val="true"/>
          <w:color w:val="#000000"/>
          <w:sz w:val="24"/>
          <w:lang w:val="fr-FR"/>
          <w:spacing w:val="-6"/>
          <w:w w:val="105"/>
          <w:strike w:val="false"/>
          <w:vertAlign w:val="baseline"/>
          <w:rFonts w:ascii="Verdana" w:hAnsi="Verdana"/>
        </w:rPr>
        <w:t xml:space="preserve">Communauté de communes du Pays de Cassel</w:t>
      </w:r>
    </w:p>
    <w:p>
      <w:pPr>
        <w:ind w:right="0" w:left="648" w:firstLine="0"/>
        <w:spacing w:before="360" w:after="0" w:line="196" w:lineRule="auto"/>
        <w:jc w:val="left"/>
        <w:rPr>
          <w:color w:val="#000000"/>
          <w:sz w:val="28"/>
          <w:lang w:val="fr-FR"/>
          <w:spacing w:val="0"/>
          <w:w w:val="105"/>
          <w:strike w:val="false"/>
          <w:vertAlign w:val="baseline"/>
          <w:rFonts w:ascii="Verdana" w:hAnsi="Verdana"/>
        </w:rPr>
      </w:pPr>
      <w:r>
        <w:rPr>
          <w:color w:val="#000000"/>
          <w:sz w:val="28"/>
          <w:lang w:val="fr-FR"/>
          <w:spacing w:val="0"/>
          <w:w w:val="105"/>
          <w:strike w:val="false"/>
          <w:vertAlign w:val="baseline"/>
          <w:rFonts w:ascii="Verdana" w:hAnsi="Verdana"/>
        </w:rPr>
        <w:t xml:space="preserve">Commune de</w:t>
      </w:r>
    </w:p>
    <w:p>
      <w:pPr>
        <w:ind w:right="0" w:left="648" w:firstLine="0"/>
        <w:spacing w:before="144" w:after="0" w:line="206" w:lineRule="auto"/>
        <w:jc w:val="left"/>
        <w:rPr>
          <w:b w:val="true"/>
          <w:color w:val="#000000"/>
          <w:sz w:val="56"/>
          <w:lang w:val="fr-FR"/>
          <w:spacing w:val="0"/>
          <w:w w:val="100"/>
          <w:strike w:val="false"/>
          <w:vertAlign w:val="baseline"/>
          <w:rFonts w:ascii="Verdana" w:hAnsi="Verdana"/>
        </w:rPr>
      </w:pPr>
      <w:r>
        <w:rPr>
          <w:b w:val="true"/>
          <w:color w:val="#000000"/>
          <w:sz w:val="56"/>
          <w:lang w:val="fr-FR"/>
          <w:spacing w:val="0"/>
          <w:w w:val="100"/>
          <w:strike w:val="false"/>
          <w:vertAlign w:val="baseline"/>
          <w:rFonts w:ascii="Verdana" w:hAnsi="Verdana"/>
        </w:rPr>
        <w:t xml:space="preserve">Arnèke</w:t>
      </w:r>
    </w:p>
    <w:p>
      <w:pPr>
        <w:ind w:right="0" w:left="648" w:firstLine="0"/>
        <w:spacing w:before="324" w:after="1548" w:line="240" w:lineRule="auto"/>
        <w:jc w:val="left"/>
        <w:rPr>
          <w:color w:val="#000000"/>
          <w:sz w:val="28"/>
          <w:lang w:val="fr-FR"/>
          <w:spacing w:val="0"/>
          <w:w w:val="105"/>
          <w:strike w:val="false"/>
          <w:vertAlign w:val="baseline"/>
          <w:rFonts w:ascii="Verdana" w:hAnsi="Verdana"/>
        </w:rPr>
      </w:pPr>
      <w:r>
        <w:rPr>
          <w:color w:val="#000000"/>
          <w:sz w:val="28"/>
          <w:lang w:val="fr-FR"/>
          <w:spacing w:val="0"/>
          <w:w w:val="105"/>
          <w:strike w:val="false"/>
          <w:vertAlign w:val="baseline"/>
          <w:rFonts w:ascii="Verdana" w:hAnsi="Verdana"/>
        </w:rPr>
        <w:t xml:space="preserve">(59018)</w:t>
      </w:r>
      <w:r>
        <w:rPr>
          <w:color w:val="#000000"/>
          <w:sz w:val="22"/>
          <w:lang w:val="fr-FR"/>
          <w:spacing w:val="0"/>
          <w:w w:val="100"/>
          <w:strike w:val="false"/>
          <w:vertAlign w:val="baseline"/>
          <w:rFonts w:ascii="Verdana" w:hAnsi="Verdana"/>
        </w:rPr>
      </w:r>
    </w:p>
    <w:p>
      <w:pPr>
        <w:ind w:right="0" w:left="720" w:firstLine="0"/>
        <w:spacing w:before="0" w:after="0" w:line="194" w:lineRule="auto"/>
        <w:jc w:val="left"/>
        <w:rPr>
          <w:b w:val="true"/>
          <w:color w:val="#000000"/>
          <w:sz w:val="72"/>
          <w:lang w:val="fr-FR"/>
          <w:spacing w:val="62"/>
          <w:w w:val="100"/>
          <w:strike w:val="false"/>
          <w:vertAlign w:val="baseline"/>
          <w:rFonts w:ascii="Verdana" w:hAnsi="Verdana"/>
        </w:rPr>
      </w:pPr>
      <w:r>
        <w:rPr>
          <w:b w:val="true"/>
          <w:color w:val="#000000"/>
          <w:sz w:val="72"/>
          <w:lang w:val="fr-FR"/>
          <w:spacing w:val="62"/>
          <w:w w:val="100"/>
          <w:strike w:val="false"/>
          <w:vertAlign w:val="baseline"/>
          <w:rFonts w:ascii="Verdana" w:hAnsi="Verdana"/>
        </w:rPr>
        <w:t xml:space="preserve">P</w:t>
      </w:r>
      <w:r>
        <w:rPr>
          <w:color w:val="#000000"/>
          <w:sz w:val="72"/>
          <w:lang w:val="fr-FR"/>
          <w:spacing w:val="62"/>
          <w:w w:val="100"/>
          <w:strike w:val="false"/>
          <w:vertAlign w:val="baseline"/>
          <w:rFonts w:ascii="Verdana" w:hAnsi="Verdana"/>
        </w:rPr>
        <w:t xml:space="preserve">lan</w:t>
      </w:r>
      <w:r>
        <w:rPr>
          <w:b w:val="true"/>
          <w:color w:val="#000000"/>
          <w:sz w:val="72"/>
          <w:lang w:val="fr-FR"/>
          <w:spacing w:val="62"/>
          <w:w w:val="100"/>
          <w:strike w:val="false"/>
          <w:vertAlign w:val="baseline"/>
          <w:rFonts w:ascii="Verdana" w:hAnsi="Verdana"/>
        </w:rPr>
      </w:r>
    </w:p>
    <w:p>
      <w:pPr>
        <w:ind w:right="0" w:left="720" w:firstLine="0"/>
        <w:spacing w:before="252" w:after="0" w:line="194" w:lineRule="auto"/>
        <w:jc w:val="left"/>
        <w:rPr>
          <w:b w:val="true"/>
          <w:color w:val="#000000"/>
          <w:sz w:val="72"/>
          <w:lang w:val="fr-FR"/>
          <w:spacing w:val="44"/>
          <w:w w:val="100"/>
          <w:strike w:val="false"/>
          <w:vertAlign w:val="baseline"/>
          <w:rFonts w:ascii="Verdana" w:hAnsi="Verdana"/>
        </w:rPr>
      </w:pPr>
      <w:r>
        <w:rPr>
          <w:b w:val="true"/>
          <w:color w:val="#000000"/>
          <w:sz w:val="72"/>
          <w:lang w:val="fr-FR"/>
          <w:spacing w:val="44"/>
          <w:w w:val="100"/>
          <w:strike w:val="false"/>
          <w:vertAlign w:val="baseline"/>
          <w:rFonts w:ascii="Verdana" w:hAnsi="Verdana"/>
        </w:rPr>
        <w:t xml:space="preserve">L</w:t>
      </w:r>
      <w:r>
        <w:rPr>
          <w:color w:val="#000000"/>
          <w:sz w:val="72"/>
          <w:lang w:val="fr-FR"/>
          <w:spacing w:val="44"/>
          <w:w w:val="100"/>
          <w:strike w:val="false"/>
          <w:vertAlign w:val="baseline"/>
          <w:rFonts w:ascii="Verdana" w:hAnsi="Verdana"/>
        </w:rPr>
        <w:t xml:space="preserve">ocal</w:t>
      </w:r>
    </w:p>
    <w:p>
      <w:pPr>
        <w:ind w:right="0" w:left="0" w:firstLine="0"/>
        <w:spacing w:before="252" w:after="1224" w:line="194" w:lineRule="auto"/>
        <w:jc w:val="left"/>
        <w:rPr>
          <w:color w:val="#000000"/>
          <w:sz w:val="72"/>
          <w:lang w:val="fr-FR"/>
          <w:spacing w:val="0"/>
          <w:w w:val="100"/>
          <w:strike w:val="false"/>
          <w:vertAlign w:val="baseline"/>
          <w:rFonts w:ascii="Verdana" w:hAnsi="Verdana"/>
        </w:rPr>
      </w:pPr>
      <w:r>
        <w:rPr>
          <w:color w:val="#000000"/>
          <w:sz w:val="72"/>
          <w:lang w:val="fr-FR"/>
          <w:spacing w:val="0"/>
          <w:w w:val="100"/>
          <w:strike w:val="false"/>
          <w:vertAlign w:val="baseline"/>
          <w:rFonts w:ascii="Verdana" w:hAnsi="Verdana"/>
        </w:rPr>
        <w:t xml:space="preserve">d’</w:t>
      </w:r>
      <w:r>
        <w:rPr>
          <w:b w:val="true"/>
          <w:color w:val="#000000"/>
          <w:sz w:val="72"/>
          <w:lang w:val="fr-FR"/>
          <w:spacing w:val="0"/>
          <w:w w:val="100"/>
          <w:strike w:val="false"/>
          <w:vertAlign w:val="baseline"/>
          <w:rFonts w:ascii="Verdana" w:hAnsi="Verdana"/>
        </w:rPr>
        <w:t xml:space="preserve">U</w:t>
      </w:r>
      <w:r>
        <w:rPr>
          <w:color w:val="#000000"/>
          <w:sz w:val="72"/>
          <w:lang w:val="fr-FR"/>
          <w:spacing w:val="0"/>
          <w:w w:val="100"/>
          <w:strike w:val="false"/>
          <w:vertAlign w:val="baseline"/>
          <w:rFonts w:ascii="Verdana" w:hAnsi="Verdana"/>
        </w:rPr>
        <w:t xml:space="preserve">rbanisme</w:t>
      </w:r>
    </w:p>
    <w:p>
      <w:pPr>
        <w:ind w:right="0" w:left="648" w:firstLine="0"/>
        <w:spacing w:before="0" w:after="1224" w:line="240" w:lineRule="auto"/>
        <w:jc w:val="0"/>
        <w:rPr>
          <w:b w:val="true"/>
          <w:color w:val="#000000"/>
          <w:sz w:val="44"/>
          <w:lang w:val="fr-FR"/>
          <w:spacing w:val="0"/>
          <w:w w:val="100"/>
          <w:strike w:val="false"/>
          <w:vertAlign w:val="baseline"/>
          <w:rFonts w:ascii="Verdana" w:hAnsi="Verdana"/>
        </w:rPr>
      </w:pPr>
      <w:r>
        <w:rPr>
          <w:b w:val="true"/>
          <w:color w:val="#000000"/>
          <w:sz w:val="44"/>
          <w:lang w:val="fr-FR"/>
          <w:spacing w:val="0"/>
          <w:w w:val="100"/>
          <w:strike w:val="false"/>
          <w:vertAlign w:val="baseline"/>
          <w:rFonts w:ascii="Verdana" w:hAnsi="Verdana"/>
        </w:rPr>
        <w:t xml:space="preserve">Note de présentation</w:t>
      </w:r>
    </w:p>
    <w:p>
      <w:pPr>
        <w:ind w:right="216" w:left="648" w:firstLine="0"/>
        <w:spacing w:before="0" w:after="0" w:line="285" w:lineRule="auto"/>
        <w:jc w:val="left"/>
        <w:rPr>
          <w:color w:val="#000000"/>
          <w:sz w:val="18"/>
          <w:lang w:val="fr-FR"/>
          <w:spacing w:val="-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18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Vu pour être annexé à la délibération en date du </w:t>
      </w:r>
      <w:r>
        <w:rPr>
          <w:b w:val="true"/>
          <w:color w:val="#000000"/>
          <w:sz w:val="18"/>
          <w:lang w:val="fr-FR"/>
          <w:spacing w:val="-2"/>
          <w:w w:val="110"/>
          <w:strike w:val="false"/>
          <w:vertAlign w:val="baseline"/>
          <w:rFonts w:ascii="Arial" w:hAnsi="Arial"/>
        </w:rPr>
        <w:t xml:space="preserve">19/12/ 2011</w:t>
      </w:r>
      <w:r>
        <w:rPr>
          <w:color w:val="#000000"/>
          <w:sz w:val="18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 portant </w:t>
      </w:r>
      <w:r>
        <w:rPr>
          <w:color w:val="#000000"/>
          <w:sz w:val="18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sur l’approbation de la modification du P.L.U. d’Arnèke</w:t>
      </w:r>
    </w:p>
    <w:p>
      <w:pPr>
        <w:ind w:right="3600" w:left="648" w:firstLine="0"/>
        <w:spacing w:before="144" w:after="0" w:line="240" w:lineRule="auto"/>
        <w:jc w:val="left"/>
        <w:rPr>
          <w:color w:val="#000000"/>
          <w:sz w:val="18"/>
          <w:lang w:val="fr-FR"/>
          <w:spacing w:val="-3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18"/>
          <w:lang w:val="fr-FR"/>
          <w:spacing w:val="-3"/>
          <w:w w:val="100"/>
          <w:strike w:val="false"/>
          <w:vertAlign w:val="baseline"/>
          <w:rFonts w:ascii="Arial" w:hAnsi="Arial"/>
        </w:rPr>
        <w:t xml:space="preserve">Pour expédition conforme </w:t>
      </w:r>
      <w:r>
        <w:rPr>
          <w:b w:val="true"/>
          <w:color w:val="#000000"/>
          <w:sz w:val="20"/>
          <w:lang w:val="fr-FR"/>
          <w:spacing w:val="-10"/>
          <w:w w:val="105"/>
          <w:strike w:val="false"/>
          <w:u w:val="single"/>
          <w:vertAlign w:val="baseline"/>
          <w:rFonts w:ascii="Arial" w:hAnsi="Arial"/>
        </w:rPr>
        <w:t xml:space="preserve">Le Maire </w:t>
      </w:r>
      <w:r>
        <w:rPr>
          <w:b w:val="true"/>
          <w:color w:val="#000000"/>
          <w:sz w:val="22"/>
          <w:lang w:val="fr-FR"/>
          <w:spacing w:val="-10"/>
          <w:w w:val="100"/>
          <w:strike w:val="false"/>
          <w:u w:val="single"/>
          <w:vertAlign w:val="baseline"/>
          <w:rFonts w:ascii="Arial" w:hAnsi="Arial"/>
        </w:rPr>
      </w:r>
    </w:p>
    <w:p>
      <w:pPr>
        <w:ind w:right="2016" w:left="648" w:firstLine="0"/>
        <w:spacing w:before="1044" w:after="0" w:line="276" w:lineRule="auto"/>
        <w:jc w:val="left"/>
        <w:rPr>
          <w:b w:val="true"/>
          <w:color w:val="#000000"/>
          <w:sz w:val="24"/>
          <w:lang w:val="fr-FR"/>
          <w:spacing w:val="0"/>
          <w:w w:val="105"/>
          <w:strike w:val="false"/>
          <w:vertAlign w:val="baseline"/>
          <w:rFonts w:ascii="Verdana" w:hAnsi="Verdana"/>
        </w:rPr>
      </w:pPr>
      <w:r>
        <w:rPr>
          <w:b w:val="true"/>
          <w:color w:val="#000000"/>
          <w:sz w:val="24"/>
          <w:lang w:val="fr-FR"/>
          <w:spacing w:val="0"/>
          <w:w w:val="105"/>
          <w:strike w:val="false"/>
          <w:vertAlign w:val="baseline"/>
          <w:rFonts w:ascii="Verdana" w:hAnsi="Verdana"/>
        </w:rPr>
        <w:t xml:space="preserve">Elaboré le :</w:t>
      </w:r>
      <w:r>
        <w:rPr>
          <w:color w:val="#000000"/>
          <w:sz w:val="22"/>
          <w:lang w:val="fr-FR"/>
          <w:spacing w:val="0"/>
          <w:w w:val="100"/>
          <w:strike w:val="false"/>
          <w:vertAlign w:val="baseline"/>
          <w:rFonts w:ascii="Verdana" w:hAnsi="Verdana"/>
        </w:rPr>
        <w:t xml:space="preserve"> 24 juillet 2007 </w:t>
      </w:r>
      <w:r>
        <w:rPr>
          <w:b w:val="true"/>
          <w:color w:val="#000000"/>
          <w:sz w:val="24"/>
          <w:lang w:val="fr-FR"/>
          <w:spacing w:val="-6"/>
          <w:w w:val="105"/>
          <w:strike w:val="false"/>
          <w:vertAlign w:val="baseline"/>
          <w:rFonts w:ascii="Verdana" w:hAnsi="Verdana"/>
        </w:rPr>
        <w:t xml:space="preserve">Modifié le :</w:t>
      </w:r>
      <w:r>
        <w:rPr>
          <w:color w:val="#000000"/>
          <w:sz w:val="22"/>
          <w:lang w:val="fr-FR"/>
          <w:spacing w:val="-6"/>
          <w:w w:val="100"/>
          <w:strike w:val="false"/>
          <w:vertAlign w:val="baseline"/>
          <w:rFonts w:ascii="Verdana" w:hAnsi="Verdana"/>
        </w:rPr>
        <w:t xml:space="preserve"> 19 décembre 2011</w:t>
      </w:r>
    </w:p>
    <w:p>
      <w:pPr>
        <w:ind w:right="0" w:left="2592" w:firstLine="0"/>
        <w:spacing w:before="648" w:after="0" w:line="240" w:lineRule="auto"/>
        <w:jc w:val="lef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Verdana" w:hAnsi="Verdana"/>
        </w:rPr>
      </w:pP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Verdana" w:hAnsi="Verdana"/>
        </w:rPr>
        <w:t xml:space="preserve">38, Quai des Hollandais</w:t>
      </w:r>
    </w:p>
    <w:p>
      <w:pPr>
        <w:ind w:right="0" w:left="2592" w:firstLine="0"/>
        <w:spacing w:before="0" w:after="0" w:line="240" w:lineRule="auto"/>
        <w:jc w:val="lef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Verdana" w:hAnsi="Verdana"/>
        </w:rPr>
      </w:pP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Verdana" w:hAnsi="Verdana"/>
        </w:rPr>
        <w:t xml:space="preserve">59140 DUNKERQUE</w:t>
      </w:r>
    </w:p>
    <w:p>
      <w:pPr>
        <w:ind w:right="288" w:left="2592" w:firstLine="0"/>
        <w:spacing w:before="0" w:after="0" w:line="273" w:lineRule="auto"/>
        <w:jc w:val="left"/>
        <w:rPr>
          <w:color w:val="#000000"/>
          <w:sz w:val="16"/>
          <w:lang w:val="fr-FR"/>
          <w:spacing w:val="-2"/>
          <w:w w:val="100"/>
          <w:strike w:val="false"/>
          <w:vertAlign w:val="baseline"/>
          <w:rFonts w:ascii="Verdana" w:hAnsi="Verdana"/>
        </w:rPr>
      </w:pPr>
      <w:r>
        <w:rPr>
          <w:color w:val="#000000"/>
          <w:sz w:val="16"/>
          <w:lang w:val="fr-FR"/>
          <w:spacing w:val="-2"/>
          <w:w w:val="100"/>
          <w:strike w:val="false"/>
          <w:vertAlign w:val="baseline"/>
          <w:rFonts w:ascii="Verdana" w:hAnsi="Verdana"/>
        </w:rPr>
        <w:t xml:space="preserve">Tél. 03.28.58.06.40 - Fax. 03.28.59.04.27 </w: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Verdana" w:hAnsi="Verdana"/>
        </w:rPr>
        <w:t xml:space="preserve">Mél : </w:t>
      </w:r>
      <w:hyperlink r:id="drId6">
        <w:r>
          <w:rPr>
            <w:color w:val="#0000FF"/>
            <w:sz w:val="16"/>
            <w:lang w:val="fr-FR"/>
            <w:spacing w:val="0"/>
            <w:w w:val="100"/>
            <w:strike w:val="false"/>
            <w:u w:val="single"/>
            <w:vertAlign w:val="baseline"/>
            <w:rFonts w:ascii="Verdana" w:hAnsi="Verdana"/>
          </w:rPr>
          <w:t xml:space="preserve">dev-durable@agur-dunkerque.org</w:t>
        </w:r>
      </w:hyperlink>
      <w:r>
        <w:rPr>
          <w:color w:val="#000000"/>
          <w:sz w:val="6"/>
          <w:lang w:val="fr-FR"/>
          <w:spacing w:val="0"/>
          <w:w w:val="100"/>
          <w:strike w:val="false"/>
          <w:vertAlign w:val="baseline"/>
          <w:rFonts w:ascii="Calibri" w:hAnsi="Calibri"/>
        </w:rPr>
      </w:r>
    </w:p>
    <w:p>
      <w:pPr>
        <w:sectPr>
          <w:pgSz w:w="11918" w:h="16854" w:orient="portrait"/>
          <w:type w:val="nextPage"/>
          <w:textDirection w:val="lrTb"/>
          <w:pgMar w:bottom="883" w:top="892" w:right="814" w:left="4704" w:header="0" w:footer="0"/>
          <w:headerReference w:type="default" r:id="drId1"/>
          <w:footerReference w:type="default" r:id="drId2"/>
          <w:titlePg w:val="false"/>
        </w:sectPr>
      </w:pPr>
    </w:p>
    <w:p>
      <w:pPr>
        <w:ind w:right="0" w:left="0" w:firstLine="0"/>
        <w:spacing w:before="540" w:after="396" w:line="208" w:lineRule="auto"/>
        <w:jc w:val="center"/>
        <w:rPr>
          <w:b w:val="true"/>
          <w:color w:val="#000000"/>
          <w:sz w:val="24"/>
          <w:lang w:val="fr-FR"/>
          <w:spacing w:val="-8"/>
          <w:w w:val="105"/>
          <w:strike w:val="false"/>
          <w:vertAlign w:val="baseline"/>
          <w:rFonts w:ascii="Arial" w:hAnsi="Arial"/>
        </w:rPr>
      </w:pPr>
      <w:r>
        <w:pict>
          <v:line strokeweight="1.7pt" strokecolor="#A0A0A0" from="71.1pt,60.2pt" to="524.75pt,60.2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F7F7F" from="71.35pt,768.7pt" to="524.25pt,768.7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F7F" from="71.35pt,60.2pt" to="524.25pt,60.2pt" style="position:absolute;mso-position-horizontal-relative:page;mso-position-vertical-relative:page;">
            <v:stroke dashstyle="solid"/>
          </v:line>
        </w:pict>
      </w:r>
      <w:r>
        <w:pict>
          <v:line strokeweight="2.15pt" strokecolor="#A0A0A0" from="71.1pt,123.8pt" to="524.75pt,123.8pt" style="position:absolute;mso-position-horizontal-relative:page;mso-position-vertical-relative:page;">
            <v:stroke linestyle="thinThin"/>
          </v:line>
        </w:pict>
      </w:r>
      <w:r>
        <w:rPr>
          <w:b w:val="true"/>
          <w:color w:val="#000000"/>
          <w:sz w:val="24"/>
          <w:lang w:val="fr-FR"/>
          <w:spacing w:val="-8"/>
          <w:w w:val="105"/>
          <w:strike w:val="false"/>
          <w:vertAlign w:val="baseline"/>
          <w:rFonts w:ascii="Arial" w:hAnsi="Arial"/>
        </w:rPr>
        <w:t xml:space="preserve">NOTE DE PRESENTATION</w:t>
      </w:r>
    </w:p>
    <w:p>
      <w:pPr>
        <w:ind w:right="0" w:left="0" w:firstLine="0"/>
        <w:spacing w:before="11" w:after="0" w:line="240" w:lineRule="auto"/>
        <w:jc w:val="left"/>
        <w:pBdr>
          <w:top w:sz="7" w:space="15.65" w:color="#7F7F7F" w:val="single"/>
        </w:pBd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La présente modification du Plan Local d’Urbanisme de la commune d’Arnèke porte sur les objets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suivants :</w:t>
      </w:r>
    </w:p>
    <w:p>
      <w:pPr>
        <w:ind w:right="0" w:left="720" w:firstLine="-360"/>
        <w:spacing w:before="252" w:after="0" w:line="240" w:lineRule="auto"/>
        <w:jc w:val="both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1"/>
          <w:w w:val="105"/>
          <w:strike w:val="false"/>
          <w:vertAlign w:val="baseline"/>
          <w:rFonts w:ascii="Arial" w:hAnsi="Arial"/>
        </w:rPr>
        <w:t xml:space="preserve">l’actualisation du projet d’aménagement et de développement durable (P.A.D.D.) du </w:t>
      </w:r>
      <w:r>
        <w:rPr>
          <w:b w:val="true"/>
          <w:i w:val="true"/>
          <w:color w:val="#000000"/>
          <w:sz w:val="20"/>
          <w:lang w:val="fr-FR"/>
          <w:spacing w:val="7"/>
          <w:w w:val="105"/>
          <w:strike w:val="false"/>
          <w:vertAlign w:val="baseline"/>
          <w:rFonts w:ascii="Arial" w:hAnsi="Arial"/>
        </w:rPr>
        <w:t xml:space="preserve">plan local d’urbanisme</w:t>
      </w:r>
      <w:r>
        <w:rPr>
          <w:color w:val="#000000"/>
          <w:sz w:val="20"/>
          <w:lang w:val="fr-FR"/>
          <w:spacing w:val="7"/>
          <w:w w:val="100"/>
          <w:strike w:val="false"/>
          <w:vertAlign w:val="baseline"/>
          <w:rFonts w:ascii="Arial" w:hAnsi="Arial"/>
        </w:rPr>
        <w:t xml:space="preserve">, visant à repréciser la philosophie générale de l’action de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renouvellement urbain à mener dans le cadre de la requalification du bâti existant ;</w:t>
      </w:r>
    </w:p>
    <w:p>
      <w:pPr>
        <w:ind w:right="0" w:left="720" w:firstLine="-360"/>
        <w:spacing w:before="432" w:after="0" w:line="240" w:lineRule="auto"/>
        <w:jc w:val="both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  <w:t xml:space="preserve">la redéfinition du périmètre de la zone de requalification urbaine UX de la place de la </w:t>
      </w:r>
      <w:r>
        <w:rPr>
          <w:b w:val="true"/>
          <w:i w:val="true"/>
          <w:color w:val="#000000"/>
          <w:sz w:val="20"/>
          <w:lang w:val="fr-FR"/>
          <w:spacing w:val="2"/>
          <w:w w:val="105"/>
          <w:strike w:val="false"/>
          <w:vertAlign w:val="baseline"/>
          <w:rFonts w:ascii="Arial" w:hAnsi="Arial"/>
        </w:rPr>
        <w:t xml:space="preserve">Gare </w:t>
      </w: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(ouverture à l’urbanisation d’une partie de cette zone afin de permettre la réalisation </w: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d’une nouvelle opération de logements), et </w:t>
      </w:r>
      <w:r>
        <w:rPr>
          <w:b w:val="true"/>
          <w:i w:val="true"/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l’actualisation de la délimitation du périmètre </w:t>
      </w:r>
      <w:r>
        <w:rPr>
          <w:b w:val="true"/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de la zone de requalification urbaine située au Nord de la mairie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 (exclusion de jardins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privatifs d’habitation comprises dans la zone UA).</w:t>
      </w:r>
    </w:p>
    <w:p>
      <w:pPr>
        <w:ind w:right="0" w:left="720" w:firstLine="0"/>
        <w:spacing w:before="252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Les limites des zones UX et UA sont adaptées.</w:t>
      </w:r>
    </w:p>
    <w:p>
      <w:pPr>
        <w:ind w:right="0" w:left="720" w:firstLine="-360"/>
        <w:spacing w:before="468" w:after="0" w:line="240" w:lineRule="auto"/>
        <w:jc w:val="both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  <w:t xml:space="preserve">la modification de l’article 2 du règlement de la zone UX,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pour interdire à tout autre usage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que l’activité le changement de destination à usage des constructions existantes, ainsi que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pour l’article 1, la suppression de la clause réglementaire visant à interdire la reconstruction 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après sinistre important (supérieur à 50 %) [requête formulée lors dans le cadre de l’enquête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publique] ;</w:t>
      </w:r>
    </w:p>
    <w:p>
      <w:pPr>
        <w:ind w:right="0" w:left="360" w:firstLine="0"/>
        <w:spacing w:before="468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  <w:t xml:space="preserve">la modification du règlement de la zone 1AUa :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r>
    </w:p>
    <w:p>
      <w:pPr>
        <w:ind w:right="0" w:left="1440" w:firstLine="-360"/>
        <w:spacing w:before="216" w:after="0" w:line="240" w:lineRule="auto"/>
        <w:jc w:val="both"/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3"/>
          <w:w w:val="105"/>
          <w:strike w:val="false"/>
          <w:vertAlign w:val="baseline"/>
          <w:rFonts w:ascii="Arial" w:hAnsi="Arial"/>
        </w:rPr>
        <w:t xml:space="preserve">l’article 2</w:t>
      </w:r>
      <w:r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  <w:t xml:space="preserve"> relatif aux occupations et utilisations soumises à conditions particulières, afin de préciser le mode d’urbanisation des zones à urbaniser, soit dans le cadre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d’une opération d’aménagement d’ensemble, soit dans le cadre d’un aménagement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au fur et à mesure de l’équipement de la zone ;</w:t>
      </w:r>
    </w:p>
    <w:p>
      <w:pPr>
        <w:ind w:right="0" w:left="1440" w:firstLine="-360"/>
        <w:spacing w:before="252" w:after="0" w:line="240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1"/>
          <w:w w:val="105"/>
          <w:strike w:val="false"/>
          <w:vertAlign w:val="baseline"/>
          <w:rFonts w:ascii="Arial" w:hAnsi="Arial"/>
        </w:rPr>
        <w:t xml:space="preserve">l’article 3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 relatif aux accès et voirie, afin de supprimer la disposition limitant le nombre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de 10 logements maximum dans les voies en impasse ;</w:t>
      </w:r>
    </w:p>
    <w:p>
      <w:pPr>
        <w:ind w:right="0" w:left="720" w:firstLine="-360"/>
        <w:spacing w:before="432" w:after="0" w:line="240" w:lineRule="auto"/>
        <w:jc w:val="left"/>
        <w:rPr>
          <w:color w:val="#000000"/>
          <w:sz w:val="20"/>
          <w:lang w:val="fr-FR"/>
          <w:spacing w:val="9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9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9"/>
          <w:w w:val="105"/>
          <w:strike w:val="false"/>
          <w:vertAlign w:val="baseline"/>
          <w:rFonts w:ascii="Arial" w:hAnsi="Arial"/>
        </w:rPr>
        <w:t xml:space="preserve">l’intégration de mesures réglementaires visant à favoriser les projets liés à </w:t>
      </w:r>
      <w:r>
        <w:rPr>
          <w:b w:val="true"/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l’architecture bioclimatique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 (article 11 des zones UA, UB, UP, 1AUa, 1AUe, A et Nhp du règlement du P.L.U.), ainsi que pour </w:t>
      </w:r>
      <w:r>
        <w:rPr>
          <w:b w:val="true"/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le recueil des eaux pluviales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 (zones UB et 1AUa) ; </w: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Concernant le recueil des eaux pluviales, la collectivité a également souhaité, pour toutes les zones (à l’exception de la zone UA), conditionner l’installation de réserves d’eau pluviales à la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mise en place d’un système de puisage.</w:t>
      </w:r>
    </w:p>
    <w:p>
      <w:pPr>
        <w:ind w:right="0" w:left="720" w:firstLine="-360"/>
        <w:spacing w:before="252" w:after="0" w:line="240" w:lineRule="auto"/>
        <w:jc w:val="left"/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l’adaptation du zonage de la zone A, visant à rectifier une erreur de classement d’une construction non agricole au sein de la zone agricole</w:t>
      </w: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.</w:t>
      </w:r>
    </w:p>
    <w:p>
      <w:pPr>
        <w:ind w:right="0" w:left="720" w:firstLine="0"/>
        <w:spacing w:before="0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Cette construction est reclassée en zone Nhp ;</w:t>
      </w:r>
    </w:p>
    <w:p>
      <w:pPr>
        <w:ind w:right="0" w:left="720" w:firstLine="-360"/>
        <w:spacing w:before="468" w:after="0" w:line="240" w:lineRule="auto"/>
        <w:jc w:val="both"/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l’actualisation des servitudes d’utilité publique</w:t>
      </w: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, avec l’intégration de la référence au </w:t>
      </w:r>
      <w:r>
        <w:rPr>
          <w:b w:val="true"/>
          <w:i w:val="true"/>
          <w:color w:val="#000000"/>
          <w:sz w:val="20"/>
          <w:lang w:val="fr-FR"/>
          <w:spacing w:val="2"/>
          <w:w w:val="105"/>
          <w:strike w:val="false"/>
          <w:vertAlign w:val="baseline"/>
          <w:rFonts w:ascii="Arial" w:hAnsi="Arial"/>
        </w:rPr>
        <w:t xml:space="preserve">plan </w:t>
      </w:r>
      <w:r>
        <w:rPr>
          <w:b w:val="true"/>
          <w:i w:val="true"/>
          <w:color w:val="#000000"/>
          <w:sz w:val="20"/>
          <w:lang w:val="fr-FR"/>
          <w:spacing w:val="-7"/>
          <w:w w:val="105"/>
          <w:strike w:val="false"/>
          <w:vertAlign w:val="baseline"/>
          <w:rFonts w:ascii="Arial" w:hAnsi="Arial"/>
        </w:rPr>
        <w:t xml:space="preserve">de prévention des risques naturels inondation de la vallée de l’Yser</w:t>
      </w:r>
      <w:r>
        <w:rPr>
          <w:color w:val="#000000"/>
          <w:sz w:val="20"/>
          <w:lang w:val="fr-FR"/>
          <w:spacing w:val="-7"/>
          <w:w w:val="100"/>
          <w:strike w:val="false"/>
          <w:vertAlign w:val="baseline"/>
          <w:rFonts w:ascii="Arial" w:hAnsi="Arial"/>
        </w:rPr>
        <w:t xml:space="preserve">, approuvé par arrêté </w:t>
      </w:r>
      <w:r>
        <w:rPr>
          <w:color w:val="#000000"/>
          <w:sz w:val="20"/>
          <w:lang w:val="fr-FR"/>
          <w:spacing w:val="-5"/>
          <w:w w:val="100"/>
          <w:strike w:val="false"/>
          <w:vertAlign w:val="baseline"/>
          <w:rFonts w:ascii="Arial" w:hAnsi="Arial"/>
        </w:rPr>
        <w:t xml:space="preserve">préfectoral du 28 décembre 2007, ainsi que la</w:t>
      </w:r>
      <w:r>
        <w:rPr>
          <w:b w:val="true"/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 rectification des portées des périmètres de </w:t>
      </w:r>
      <w:r>
        <w:rPr>
          <w:b w:val="true"/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servitude AC1</w:t>
      </w:r>
      <w:r>
        <w:rPr>
          <w:color w:val="#000000"/>
          <w:sz w:val="20"/>
          <w:lang w:val="fr-FR"/>
          <w:spacing w:val="-3"/>
          <w:w w:val="100"/>
          <w:strike w:val="false"/>
          <w:vertAlign w:val="baseline"/>
          <w:rFonts w:ascii="Arial" w:hAnsi="Arial"/>
        </w:rPr>
        <w:t xml:space="preserve"> (protection des monuments historiques) </w:t>
      </w:r>
      <w:r>
        <w:rPr>
          <w:b w:val="true"/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liées à l’église Saint Martin et à la </w:t>
      </w:r>
      <w:r>
        <w:rPr>
          <w:b w:val="true"/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motte féodale des « Sept planètes »</w:t>
      </w:r>
      <w:r>
        <w:rPr>
          <w:color w:val="#000000"/>
          <w:sz w:val="20"/>
          <w:lang w:val="fr-FR"/>
          <w:spacing w:val="-5"/>
          <w:w w:val="100"/>
          <w:strike w:val="false"/>
          <w:vertAlign w:val="baseline"/>
          <w:rFonts w:ascii="Arial" w:hAnsi="Arial"/>
        </w:rPr>
        <w:t xml:space="preserve"> ;</w:t>
      </w:r>
    </w:p>
    <w:p>
      <w:pPr>
        <w:ind w:right="36" w:left="0" w:firstLine="0"/>
        <w:spacing w:before="18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0.25pt,26.1pt" to="453.9pt,26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2</w:t>
      </w:r>
    </w:p>
    <w:p>
      <w:pPr>
        <w:sectPr>
          <w:pgSz w:w="11918" w:h="16854" w:orient="portrait"/>
          <w:type w:val="nextPage"/>
          <w:textDirection w:val="lrTb"/>
          <w:pgMar w:bottom="1158" w:top="670" w:right="1361" w:left="1417" w:header="656" w:footer="734"/>
          <w:headerReference w:type="default" r:id="drId7"/>
          <w:headerReference w:type="first" r:id="drId8"/>
          <w:footerReference w:type="default" r:id="drId9"/>
          <w:footerReference w:type="first" r:id="drId10"/>
          <w:titlePg w:val="true"/>
        </w:sectPr>
      </w:pPr>
    </w:p>
    <w:p>
      <w:pPr>
        <w:ind w:right="0" w:left="720" w:firstLine="-360"/>
        <w:spacing w:before="432" w:after="12636" w:line="240" w:lineRule="auto"/>
        <w:jc w:val="both"/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pict>
          <v:line strokeweight="0.7pt" strokecolor="#7F7F7F" from="71.35pt,768.6pt" to="524.25pt,768.6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F7F" from="0.8pt,0.4pt" to="453.7pt,0.4pt" style="position:absolute;mso-position-horizontal-relative:text;mso-position-vertical-relative:text;">
            <v:stroke dashstyle="solid"/>
          </v:line>
        </w:pict>
      </w:r>
      <w:r>
        <w:pict>
          <v:line strokeweight="1.7pt" strokecolor="#A0A0A0" from="71.1pt,60.1pt" to="524.75pt,60.1pt" style="position:absolute;mso-position-horizontal-relative:page;mso-position-vertical-relative:page;">
            <v:stroke linestyle="thinThin"/>
          </v:line>
        </w:pict>
      </w: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l’actualisation des obligations diverses</w:t>
      </w: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, suite à l’évolution de la délimitation des zones 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archéologiques sur les communes de l’arrondissement de Dunkerque (arrêté préfectoral du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21/02/2007).</w:t>
      </w:r>
    </w:p>
    <w:p>
      <w:pPr>
        <w:ind w:right="0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0.55pt,17.1pt" to="454.2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3</w:t>
      </w:r>
    </w:p>
    <w:p>
      <w:pPr>
        <w:sectPr>
          <w:pgSz w:w="11918" w:h="16854" w:orient="portrait"/>
          <w:type w:val="nextPage"/>
          <w:textDirection w:val="lrTb"/>
          <w:pgMar w:bottom="1160" w:top="1194" w:right="1367" w:left="1411" w:header="656" w:footer="736"/>
          <w:headerReference w:type="default" r:id="drId11"/>
          <w:footerReference w:type="default" r:id="drId12"/>
          <w:titlePg w:val="false"/>
        </w:sectPr>
      </w:pPr>
    </w:p>
    <w:p>
      <w:pPr>
        <w:ind w:right="0" w:left="0" w:firstLine="0"/>
        <w:spacing w:before="216" w:after="0" w:line="240" w:lineRule="auto"/>
        <w:jc w:val="left"/>
        <w:rPr>
          <w:b w:val="true"/>
          <w:color w:val="#000000"/>
          <w:sz w:val="20"/>
          <w:lang w:val="fr-FR"/>
          <w:spacing w:val="-3"/>
          <w:w w:val="115"/>
          <w:strike w:val="false"/>
          <w:vertAlign w:val="baseline"/>
          <w:rFonts w:ascii="Arial" w:hAnsi="Arial"/>
        </w:rPr>
      </w:pPr>
      <w:r>
        <w:pict>
          <v:line strokeweight="1.7pt" strokecolor="#A0A0A0" from="70.9pt,60.2pt" to="524.55pt,60.2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F7F7F" from="71.15pt,60.2pt" to="524.05pt,60.2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F7F" from="71.15pt,768.7pt" to="524.05pt,768.7pt" style="position:absolute;mso-position-horizontal-relative:page;mso-position-vertical-relative:page;">
            <v:stroke dashstyle="solid"/>
          </v:line>
        </w:pict>
      </w:r>
      <w:r>
        <w:rPr>
          <w:b w:val="true"/>
          <w:color w:val="#000000"/>
          <w:sz w:val="20"/>
          <w:lang w:val="fr-FR"/>
          <w:spacing w:val="-3"/>
          <w:w w:val="115"/>
          <w:strike w:val="false"/>
          <w:vertAlign w:val="baseline"/>
          <w:rFonts w:ascii="Arial" w:hAnsi="Arial"/>
        </w:rPr>
        <w:t xml:space="preserve">1. </w:t>
      </w:r>
      <w:r>
        <w:rPr>
          <w:b w:val="true"/>
          <w:color w:val="#000000"/>
          <w:sz w:val="20"/>
          <w:lang w:val="fr-FR"/>
          <w:spacing w:val="-3"/>
          <w:w w:val="105"/>
          <w:strike w:val="false"/>
          <w:u w:val="single"/>
          <w:vertAlign w:val="baseline"/>
          <w:rFonts w:ascii="Arial" w:hAnsi="Arial"/>
        </w:rPr>
        <w:t xml:space="preserve">La modification du projet d’aménagement et de développement durable (P.A.D.D.). </w:t>
      </w:r>
    </w:p>
    <w:p>
      <w:pPr>
        <w:ind w:right="0" w:left="0" w:firstLine="0"/>
        <w:spacing w:before="216" w:after="0" w:line="240" w:lineRule="auto"/>
        <w:jc w:val="both"/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La loi Solidarité et renouvellement urbains de décembre 2000 a instauré un nouveau document </w:t>
      </w: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  <w:t xml:space="preserve">d’urbanisme, en substitution du plan d’occupation des sols (P.O.S.) : le plan local d’urbanisme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(P.L.U.).</w:t>
      </w:r>
    </w:p>
    <w:p>
      <w:pPr>
        <w:ind w:right="0" w:left="0" w:firstLine="0"/>
        <w:spacing w:before="252" w:after="0" w:line="240" w:lineRule="auto"/>
        <w:jc w:val="left"/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  <w:t xml:space="preserve">Le P.A.D.D. est une pièce importante du plan local d’urbanisme, puisqu’il a vocation à définir les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grands objectifs de développement et d’aménagement de la commune pour les années à venir.</w:t>
      </w:r>
    </w:p>
    <w:p>
      <w:pPr>
        <w:ind w:right="0" w:left="0" w:firstLine="0"/>
        <w:spacing w:before="216" w:after="0" w:line="240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Il donne le cadre de référence des autres pièces du P.L.U. (règlement, orientations d’aménagement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...), lesquelles doivent être compatibles avec lui.</w:t>
      </w:r>
    </w:p>
    <w:p>
      <w:pPr>
        <w:ind w:right="0" w:left="0" w:firstLine="0"/>
        <w:spacing w:before="468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Le projet politique de la commune en matière de développement a été exprimé dans ce document lors de l’élaboration du plan local d’urbanisme, approuvé le 24 juillet 2007.</w:t>
      </w:r>
    </w:p>
    <w:p>
      <w:pPr>
        <w:ind w:right="0" w:left="0" w:firstLine="0"/>
        <w:spacing w:before="0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Le projet communal traduit dans ce document n’est aucunement remis en question.</w:t>
      </w:r>
    </w:p>
    <w:p>
      <w:pPr>
        <w:ind w:right="0" w:left="0" w:firstLine="0"/>
        <w:spacing w:before="0" w:after="0" w:line="240" w:lineRule="auto"/>
        <w:jc w:val="both"/>
        <w:rPr>
          <w:color w:val="#000000"/>
          <w:sz w:val="20"/>
          <w:lang w:val="fr-FR"/>
          <w:spacing w:val="6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6"/>
          <w:w w:val="100"/>
          <w:strike w:val="false"/>
          <w:vertAlign w:val="baseline"/>
          <w:rFonts w:ascii="Arial" w:hAnsi="Arial"/>
        </w:rPr>
        <w:t xml:space="preserve">Seulement, la lecture du chapitre relatif au développement urbain (chapitre 2, p.6), au titre de la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« requalification du bâti existant », peut laisser sous-entendre que le projet de requalification doit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s’entendre globalement à l’ensemble des sites concernés par cette mesure.</w:t>
      </w:r>
    </w:p>
    <w:p>
      <w:pPr>
        <w:ind w:right="0" w:left="0" w:firstLine="0"/>
        <w:spacing w:before="252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Le paragraphe est actuellement rédigé comme suit :</w:t>
      </w:r>
    </w:p>
    <w:p>
      <w:pPr>
        <w:ind w:right="0" w:left="360" w:firstLine="0"/>
        <w:spacing w:before="216" w:after="0" w:line="240" w:lineRule="auto"/>
        <w:jc w:val="left"/>
        <w:rPr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« le centre de la commune d’Arnèke recèle un certain nombre de potentialités qu’il faut mobiliser </w:t>
      </w: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au travers d’un projet de requalification urbaine.</w:t>
      </w:r>
    </w:p>
    <w:p>
      <w:pPr>
        <w:ind w:right="0" w:left="360" w:firstLine="0"/>
        <w:spacing w:before="0" w:after="0" w:line="240" w:lineRule="auto"/>
        <w:jc w:val="both"/>
        <w:rPr>
          <w:i w:val="true"/>
          <w:color w:val="#000000"/>
          <w:sz w:val="20"/>
          <w:lang w:val="fr-FR"/>
          <w:spacing w:val="-6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-6"/>
          <w:w w:val="105"/>
          <w:strike w:val="false"/>
          <w:vertAlign w:val="baseline"/>
          <w:rFonts w:ascii="Arial" w:hAnsi="Arial"/>
        </w:rPr>
        <w:t xml:space="preserve">En effet, dans le centre de la commune, est localisé un bâti à vocation économique peu ou sous- </w:t>
      </w:r>
      <w:r>
        <w:rPr>
          <w:i w:val="true"/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exploité (pour différentes raisons : cessation d’activités, locaux inadaptés, accessibilité délicate </w:t>
      </w:r>
      <w:r>
        <w:rPr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  <w:t xml:space="preserve">...).</w:t>
      </w:r>
    </w:p>
    <w:p>
      <w:pPr>
        <w:ind w:right="0" w:left="360" w:firstLine="0"/>
        <w:spacing w:before="0" w:after="0" w:line="240" w:lineRule="auto"/>
        <w:jc w:val="both"/>
        <w:rPr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Le projet de requalification porte sur ce bâti. Il s’agit dans des secteurs bien déterminés (centre- </w:t>
      </w:r>
      <w:r>
        <w:rPr>
          <w:i w:val="true"/>
          <w:color w:val="#000000"/>
          <w:sz w:val="20"/>
          <w:lang w:val="fr-FR"/>
          <w:spacing w:val="3"/>
          <w:w w:val="105"/>
          <w:strike w:val="false"/>
          <w:vertAlign w:val="baseline"/>
          <w:rFonts w:ascii="Arial" w:hAnsi="Arial"/>
        </w:rPr>
        <w:t xml:space="preserve">bourg et gare) d’interdire toutes nouvelles constructions et de limiter les extensions de </w:t>
      </w: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constructions existantes dans l’attente d’un projet d’aménagement global.</w:t>
      </w:r>
    </w:p>
    <w:p>
      <w:pPr>
        <w:ind w:right="0" w:left="360" w:firstLine="0"/>
        <w:spacing w:before="0" w:after="0" w:line="240" w:lineRule="auto"/>
        <w:jc w:val="left"/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Ce projet aura pour objectifs :</w:t>
      </w:r>
    </w:p>
    <w:p>
      <w:pPr>
        <w:ind w:right="0" w:left="720" w:firstLine="-360"/>
        <w:spacing w:before="0" w:after="0" w:line="240" w:lineRule="auto"/>
        <w:jc w:val="left"/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- </w:t>
      </w:r>
      <w:r>
        <w:rPr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de recréer un foncier disponible pour de nouveaux usages (habitat, commerce, services ...) </w:t>
      </w: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adaptés à un centre-bourg ;</w:t>
      </w:r>
    </w:p>
    <w:p>
      <w:pPr>
        <w:ind w:right="0" w:left="360" w:firstLine="0"/>
        <w:spacing w:before="0" w:after="0" w:line="264" w:lineRule="auto"/>
        <w:jc w:val="left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- </w:t>
      </w:r>
      <w:r>
        <w:rPr>
          <w:i w:val="true"/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d’accueillir une partie du développement démographique attendu ».</w:t>
      </w:r>
    </w:p>
    <w:p>
      <w:pPr>
        <w:ind w:right="0" w:left="0" w:firstLine="0"/>
        <w:spacing w:before="216" w:after="0" w:line="240" w:lineRule="auto"/>
        <w:jc w:val="both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Sur cette base, le règlement du plan local d’urbanisme (règlement écrit et zonage) a institué une zone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de requalification urbaine UX, sur trois sites : sur la place de la gare, en entrée de ville Sud depuis la </w: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RD 55 (ancien bâtiment d’activité en bordure de l’axe ferré Dunkerque – Hazebrouck), et au centre du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bourg (au nord du pôle mairie / église / cimetière).</w:t>
      </w:r>
    </w:p>
    <w:p>
      <w:pPr>
        <w:ind w:right="0" w:left="0" w:firstLine="0"/>
        <w:spacing w:before="468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La notion de « projet d’aménagement global » prête ici à confusion.</w:t>
      </w:r>
    </w:p>
    <w:p>
      <w:pPr>
        <w:ind w:right="0" w:left="0" w:firstLine="0"/>
        <w:spacing w:before="252" w:after="0" w:line="240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En effet, la volonté de la collectivité n’était nullement de conditionner l’avenir de ces trois sites à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l’élaboration d’un unique projet d’aménagement global.</w:t>
      </w:r>
    </w:p>
    <w:p>
      <w:pPr>
        <w:ind w:right="0" w:left="0" w:firstLine="0"/>
        <w:spacing w:before="216" w:after="0" w:line="240" w:lineRule="auto"/>
        <w:jc w:val="both"/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Il s’agissait plutôt d’envisager leur reconquête dans le cadre d’une réflexion menée à l’échelle de ces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différents sites, intéressant cependant la globalité du secteur dans lesquels ils se situent, dans la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recherche d’une cohérence d’ensemble en termes de fonctionnement et de composition urbaine.</w:t>
      </w:r>
    </w:p>
    <w:p>
      <w:pPr>
        <w:ind w:right="0" w:left="0" w:firstLine="0"/>
        <w:spacing w:before="252" w:after="0" w:line="240" w:lineRule="auto"/>
        <w:jc w:val="left"/>
        <w:rPr>
          <w:color w:val="#000000"/>
          <w:sz w:val="20"/>
          <w:lang w:val="fr-FR"/>
          <w:spacing w:val="-3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3"/>
          <w:w w:val="100"/>
          <w:strike w:val="false"/>
          <w:vertAlign w:val="baseline"/>
          <w:rFonts w:ascii="Arial" w:hAnsi="Arial"/>
        </w:rPr>
        <w:t xml:space="preserve">Dans le contexte présent, la déconnexion des sites et la temporalité des possibilités d’intervention ne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demandent pas nécessairement que soit menée une réflexion globale.</w:t>
      </w:r>
    </w:p>
    <w:p>
      <w:pPr>
        <w:ind w:right="36" w:left="0" w:firstLine="0"/>
        <w:spacing w:before="1548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70.9pt,768.7pt" to="524.55pt,768.7pt" style="position:absolute;mso-position-horizontal-relative:page;mso-position-vertical-relative:page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4</w:t>
      </w:r>
    </w:p>
    <w:p>
      <w:pPr>
        <w:sectPr>
          <w:pgSz w:w="11918" w:h="16854" w:orient="portrait"/>
          <w:type w:val="nextPage"/>
          <w:textDirection w:val="lrTb"/>
          <w:pgMar w:bottom="1158" w:top="670" w:right="1348" w:left="1408" w:header="656" w:footer="734"/>
          <w:headerReference w:type="default" r:id="drId13"/>
          <w:footerReference w:type="default" r:id="drId14"/>
          <w:titlePg w:val="false"/>
        </w:sectPr>
      </w:pPr>
    </w:p>
    <w:p>
      <w:pPr>
        <w:ind w:right="18" w:left="60"/>
        <w:spacing w:before="468" w:after="324" w:line="240" w:lineRule="auto"/>
        <w:jc w:val="center"/>
      </w:pPr>
      <w:r>
        <w:drawing>
          <wp:inline>
            <wp:extent cx="5730240" cy="8281670"/>
            <wp:docPr id="3" name="pic"/>
            <a:graphic>
              <a:graphicData uri="http://schemas.openxmlformats.org/drawingml/2006/picture">
                <pic:pic>
                  <pic:nvPicPr>
                    <pic:cNvPr id="4" name="test1"/>
                    <pic:cNvPicPr preferRelativeResize="false"/>
                  </pic:nvPicPr>
                  <pic:blipFill>
                    <a:blip r:embed="d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0240" cy="828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36" w:left="0" w:firstLine="0"/>
        <w:spacing w:before="0" w:after="0" w:line="240" w:lineRule="auto"/>
        <w:jc w:val="right"/>
        <w:rPr>
          <w:color w:val="#020512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2A2A1" from="71.1pt,60.1pt" to="524.75pt,60.1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807D7F" from="71.35pt,768.6pt" to="524.25pt,768.6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807D7F" from="71.35pt,60.1pt" to="524.25pt,60.1pt" style="position:absolute;mso-position-horizontal-relative:page;mso-position-vertical-relative:page;">
            <v:stroke dashstyle="solid"/>
          </v:line>
        </w:pict>
      </w:r>
      <w:r>
        <w:pict>
          <v:line strokeweight="1.7pt" strokecolor="#A2A2A1" from="1.1pt,17.1pt" to="454.75pt,17.1pt" style="position:absolute;mso-position-horizontal-relative:text;mso-position-vertical-relative:text;">
            <v:stroke linestyle="thinThin"/>
          </v:line>
        </w:pict>
      </w:r>
      <w:r>
        <w:rPr>
          <w:color w:val="#020512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5</w:t>
      </w:r>
    </w:p>
    <w:p>
      <w:pPr>
        <w:sectPr>
          <w:pgSz w:w="11918" w:h="16854" w:orient="portrait"/>
          <w:type w:val="nextPage"/>
          <w:textDirection w:val="lrTb"/>
          <w:pgMar w:bottom="1160" w:top="668" w:right="1356" w:left="1400" w:header="656" w:footer="736"/>
          <w:headerReference w:type="default" r:id="drId15"/>
          <w:footerReference w:type="default" r:id="drId16"/>
          <w:titlePg w:val="false"/>
        </w:sectPr>
      </w:pPr>
    </w:p>
    <w:p>
      <w:pPr>
        <w:ind w:right="0" w:left="0" w:firstLine="0"/>
        <w:spacing w:before="8" w:after="0" w:line="240" w:lineRule="auto"/>
        <w:jc w:val="both"/>
        <w:pBdr>
          <w:top w:sz="5" w:space="10.4" w:color="#7F7F7F" w:val="single"/>
        </w:pBd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</w:pPr>
      <w:r>
        <w:pict>
          <v:line strokeweight="0.7pt" strokecolor="#7F7F7F" from="71.15pt,768.7pt" to="524.05pt,768.7pt" style="position:absolute;mso-position-horizontal-relative:page;mso-position-vertical-relative:page;">
            <v:stroke dashstyle="solid"/>
          </v:line>
        </w:pict>
      </w:r>
      <w:r>
        <w:pict>
          <v:line strokeweight="1.7pt" strokecolor="#A0A0A0" from="70.9pt,60.2pt" to="524.55pt,60.2pt" style="position:absolute;mso-position-horizontal-relative:page;mso-position-vertical-relative:page;">
            <v:stroke linestyle="thinThin"/>
          </v:line>
        </w:pic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C’est pourquoi la collectivité a souhaité repréciser les bases de l’aménagement de ces secteurs de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requalification urbaine, en modifiant la rédaction du paragraphe inscrit dans le projet d’aménagement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et de développement durable.</w:t>
      </w:r>
    </w:p>
    <w:p>
      <w:pPr>
        <w:ind w:right="0" w:left="0" w:firstLine="0"/>
        <w:spacing w:before="252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Désormais, celui-ci sera rédigé comme suit :</w:t>
      </w:r>
    </w:p>
    <w:p>
      <w:pPr>
        <w:ind w:right="0" w:left="360" w:firstLine="0"/>
        <w:spacing w:before="216" w:after="0" w:line="240" w:lineRule="auto"/>
        <w:jc w:val="left"/>
        <w:rPr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« le centre de la commune d’Arnèke recèle un certain nombre de potentialités qu’il faut mobiliser </w:t>
      </w: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au travers d’un projet de requalification urbaine.</w:t>
      </w:r>
    </w:p>
    <w:p>
      <w:pPr>
        <w:ind w:right="0" w:left="360" w:firstLine="0"/>
        <w:spacing w:before="0" w:after="0" w:line="240" w:lineRule="auto"/>
        <w:jc w:val="both"/>
        <w:rPr>
          <w:i w:val="true"/>
          <w:color w:val="#000000"/>
          <w:sz w:val="20"/>
          <w:lang w:val="fr-FR"/>
          <w:spacing w:val="-6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-6"/>
          <w:w w:val="105"/>
          <w:strike w:val="false"/>
          <w:vertAlign w:val="baseline"/>
          <w:rFonts w:ascii="Arial" w:hAnsi="Arial"/>
        </w:rPr>
        <w:t xml:space="preserve">En effet, dans le centre de la commune, est localisé un bâti à vocation économique peu ou sous- </w:t>
      </w:r>
      <w:r>
        <w:rPr>
          <w:i w:val="true"/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exploité (pour différentes raisons : cessation d’activités, locaux inadaptés, accessibilité délicate </w:t>
      </w:r>
      <w:r>
        <w:rPr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  <w:t xml:space="preserve">...).</w:t>
      </w:r>
    </w:p>
    <w:p>
      <w:pPr>
        <w:ind w:right="0" w:left="360" w:firstLine="0"/>
        <w:spacing w:before="0" w:after="0" w:line="240" w:lineRule="auto"/>
        <w:jc w:val="both"/>
        <w:rPr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Le projet de requalification porte sur ce bâti. Il s’agit dans des secteurs bien déterminés (centre- </w:t>
      </w:r>
      <w:r>
        <w:rPr>
          <w:i w:val="true"/>
          <w:color w:val="#000000"/>
          <w:sz w:val="20"/>
          <w:lang w:val="fr-FR"/>
          <w:spacing w:val="3"/>
          <w:w w:val="105"/>
          <w:strike w:val="false"/>
          <w:vertAlign w:val="baseline"/>
          <w:rFonts w:ascii="Arial" w:hAnsi="Arial"/>
        </w:rPr>
        <w:t xml:space="preserve">bourg et gare) d’interdire toutes nouvelles constructions et de limiter les extensions de </w:t>
      </w:r>
      <w:r>
        <w:rPr>
          <w:i w:val="true"/>
          <w:color w:val="#000000"/>
          <w:sz w:val="20"/>
          <w:lang w:val="fr-FR"/>
          <w:spacing w:val="-7"/>
          <w:w w:val="105"/>
          <w:strike w:val="false"/>
          <w:vertAlign w:val="baseline"/>
          <w:rFonts w:ascii="Arial" w:hAnsi="Arial"/>
        </w:rPr>
        <w:t xml:space="preserve">constructions existantes dans l’attente </w:t>
      </w:r>
      <w:r>
        <w:rPr>
          <w:b w:val="true"/>
          <w:i w:val="true"/>
          <w:color w:val="#000000"/>
          <w:sz w:val="20"/>
          <w:lang w:val="fr-FR"/>
          <w:spacing w:val="-7"/>
          <w:w w:val="105"/>
          <w:strike w:val="false"/>
          <w:u w:val="single"/>
          <w:vertAlign w:val="baseline"/>
          <w:rFonts w:ascii="Arial" w:hAnsi="Arial"/>
        </w:rPr>
        <w:t xml:space="preserve">soit d’un projet d’aménagement global</w:t>
      </w:r>
      <w:r>
        <w:rPr>
          <w:i w:val="true"/>
          <w:color w:val="#000000"/>
          <w:sz w:val="20"/>
          <w:lang w:val="fr-FR"/>
          <w:spacing w:val="-7"/>
          <w:w w:val="100"/>
          <w:strike w:val="false"/>
          <w:u w:val="single"/>
          <w:vertAlign w:val="baseline"/>
          <w:rFonts w:ascii="Arial" w:hAnsi="Arial"/>
        </w:rPr>
        <w:t xml:space="preserve">,</w:t>
      </w:r>
      <w:r>
        <w:rPr>
          <w:b w:val="true"/>
          <w:i w:val="true"/>
          <w:color w:val="#000000"/>
          <w:sz w:val="20"/>
          <w:lang w:val="fr-FR"/>
          <w:spacing w:val="-7"/>
          <w:w w:val="105"/>
          <w:strike w:val="false"/>
          <w:u w:val="single"/>
          <w:vertAlign w:val="baseline"/>
          <w:rFonts w:ascii="Arial" w:hAnsi="Arial"/>
        </w:rPr>
        <w:t xml:space="preserve"> soit de projets  </w:t>
      </w:r>
      <w:r>
        <w:rPr>
          <w:b w:val="true"/>
          <w:i w:val="true"/>
          <w:color w:val="#000000"/>
          <w:sz w:val="20"/>
          <w:lang w:val="fr-FR"/>
          <w:spacing w:val="-5"/>
          <w:w w:val="105"/>
          <w:strike w:val="false"/>
          <w:u w:val="single"/>
          <w:vertAlign w:val="baseline"/>
          <w:rFonts w:ascii="Arial" w:hAnsi="Arial"/>
        </w:rPr>
        <w:t xml:space="preserve">propres à chacun des sites et de leur environnement proche. </w:t>
      </w:r>
    </w:p>
    <w:p>
      <w:pPr>
        <w:ind w:right="0" w:left="360" w:firstLine="0"/>
        <w:spacing w:before="0" w:after="0" w:line="240" w:lineRule="auto"/>
        <w:jc w:val="left"/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Ce projet aura pour objectifs :</w:t>
      </w:r>
    </w:p>
    <w:p>
      <w:pPr>
        <w:ind w:right="0" w:left="720" w:firstLine="-360"/>
        <w:spacing w:before="0" w:after="0" w:line="240" w:lineRule="auto"/>
        <w:jc w:val="left"/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- </w:t>
      </w:r>
      <w:r>
        <w:rPr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de recréer un foncier disponible pour de nouveaux usages (habitat, commerce, services ...) </w:t>
      </w: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adaptés à un centre-bourg ;</w:t>
      </w:r>
    </w:p>
    <w:p>
      <w:pPr>
        <w:ind w:right="0" w:left="360" w:firstLine="0"/>
        <w:spacing w:before="0" w:after="0" w:line="264" w:lineRule="auto"/>
        <w:jc w:val="left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- </w:t>
      </w:r>
      <w:r>
        <w:rPr>
          <w:i w:val="true"/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d’accueillir une partie du développement démographique attendu ».</w:t>
      </w:r>
    </w:p>
    <w:p>
      <w:pPr>
        <w:ind w:right="1152" w:left="0" w:firstLine="0"/>
        <w:spacing w:before="396" w:after="8280" w:line="240" w:lineRule="auto"/>
        <w:jc w:val="left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L’actualisation du P.A.D.D. d’Arnèke se cantonne uniquement à rectifier cette formulation.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Elle n’a pas d’autre objet. Le reste du P.A.D.D. demeure inchangé.</w:t>
      </w:r>
    </w:p>
    <w:p>
      <w:pPr>
        <w:ind w:right="36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0.5pt,17.1pt" to="454.15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6</w:t>
      </w:r>
    </w:p>
    <w:p>
      <w:pPr>
        <w:sectPr>
          <w:pgSz w:w="11918" w:h="16854" w:orient="portrait"/>
          <w:type w:val="nextPage"/>
          <w:textDirection w:val="lrTb"/>
          <w:pgMar w:bottom="1158" w:top="1196" w:right="1348" w:left="1408" w:header="656" w:footer="734"/>
          <w:headerReference w:type="default" r:id="drId18"/>
          <w:footerReference w:type="default" r:id="drId19"/>
          <w:titlePg w:val="false"/>
        </w:sectPr>
      </w:pPr>
    </w:p>
    <w:p>
      <w:pPr>
        <w:ind w:right="0" w:left="360" w:firstLine="-360"/>
        <w:spacing w:before="216" w:after="0" w:line="240" w:lineRule="auto"/>
        <w:jc w:val="left"/>
        <w:rPr>
          <w:b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</w:pPr>
      <w:r>
        <w:pict>
          <v:line strokeweight="1.7pt" strokecolor="#A0A0A0" from="71.1pt,60.1pt" to="524.75pt,60.1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F7F7F" from="71.35pt,60.1pt" to="524.25pt,60.1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F7F" from="71.35pt,768.6pt" to="524.25pt,768.6pt" style="position:absolute;mso-position-horizontal-relative:page;mso-position-vertical-relative:page;">
            <v:stroke dashstyle="solid"/>
          </v:line>
        </w:pict>
      </w:r>
      <w:r>
        <w:rPr>
          <w:b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2. </w:t>
      </w:r>
      <w:r>
        <w:rPr>
          <w:b w:val="true"/>
          <w:color w:val="#000000"/>
          <w:sz w:val="20"/>
          <w:lang w:val="fr-FR"/>
          <w:spacing w:val="-2"/>
          <w:w w:val="105"/>
          <w:strike w:val="false"/>
          <w:u w:val="single"/>
          <w:vertAlign w:val="baseline"/>
          <w:rFonts w:ascii="Arial" w:hAnsi="Arial"/>
        </w:rPr>
        <w:t xml:space="preserve">La redéfinition des périmètres des zones de requalification urbaines (UX) du secteur de la </w:t>
      </w:r>
      <w:r>
        <w:rPr>
          <w:b w:val="true"/>
          <w:color w:val="#000000"/>
          <w:sz w:val="20"/>
          <w:lang w:val="fr-FR"/>
          <w:spacing w:val="-6"/>
          <w:w w:val="105"/>
          <w:strike w:val="false"/>
          <w:u w:val="single"/>
          <w:vertAlign w:val="baseline"/>
          <w:rFonts w:ascii="Arial" w:hAnsi="Arial"/>
        </w:rPr>
        <w:t xml:space="preserve">gare et du secteur Nord-Mairie. </w:t>
      </w:r>
    </w:p>
    <w:p>
      <w:pPr>
        <w:ind w:right="0" w:left="0" w:firstLine="0"/>
        <w:spacing w:before="252" w:after="0" w:line="213" w:lineRule="auto"/>
        <w:jc w:val="left"/>
        <w:rPr>
          <w:b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rPr>
          <w:b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Contexte de la modification.</w:t>
      </w:r>
    </w:p>
    <w:p>
      <w:pPr>
        <w:ind w:right="0" w:left="0" w:firstLine="0"/>
        <w:spacing w:before="252" w:after="0" w:line="240" w:lineRule="auto"/>
        <w:jc w:val="both"/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  <w:t xml:space="preserve">Lors de l’élaboration du plan local d’urbanisme, approuvé le 24 juillet 2007, deux secteurs de requalification urbaine (zones UX) avaient été identifiés sur des sites accueillant des activités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économiques.</w:t>
      </w:r>
    </w:p>
    <w:p>
      <w:pPr>
        <w:ind w:right="0" w:left="0" w:firstLine="0"/>
        <w:spacing w:before="216" w:after="0" w:line="240" w:lineRule="auto"/>
        <w:jc w:val="both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Le premier accueille pour partie des activités artisanales au sein du tissu urbain de la commune. 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L’ambition vise à recomposer un secteur où se mêlent sans cohérence ni organisation des activités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économiques et de l’habitat, à proximité immédiate de la centralité.</w:t>
      </w:r>
    </w:p>
    <w:p>
      <w:pPr>
        <w:ind w:right="0" w:left="0" w:firstLine="0"/>
        <w:spacing w:before="0" w:after="0" w:line="240" w:lineRule="auto"/>
        <w:jc w:val="both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Le second est lié aux objectifs de renouvellement du site de la gare. Il s’agit d’opérer, à terme, une </w:t>
      </w:r>
      <w:r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  <w:t xml:space="preserve">mutation sur un ensemble connexe à la voie ferrée, qui accueille un ancien bâtiment d’activité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(comprenant un silo agricole) en partie réinvesti par un commerce et la caserne des pompiers.</w:t>
      </w:r>
    </w:p>
    <w:p>
      <w:pPr>
        <w:ind w:right="0" w:left="0" w:firstLine="0"/>
        <w:spacing w:before="252" w:after="0" w:line="240" w:lineRule="auto"/>
        <w:jc w:val="both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Afin de pouvoir limiter les changements d’usages pour permettre dans les meilleures conditions une </w:t>
      </w:r>
      <w:r>
        <w:rPr>
          <w:color w:val="#000000"/>
          <w:sz w:val="20"/>
          <w:lang w:val="fr-FR"/>
          <w:spacing w:val="5"/>
          <w:w w:val="100"/>
          <w:strike w:val="false"/>
          <w:vertAlign w:val="baseline"/>
          <w:rFonts w:ascii="Arial" w:hAnsi="Arial"/>
        </w:rPr>
        <w:t xml:space="preserve">nouvelle vocation, une réglementation stricte avait été mise en place au sein de la zone UX,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contraignant ainsi fortement les extensions et/ou modalités d’occupation de ces sites.</w:t>
      </w:r>
    </w:p>
    <w:p>
      <w:pPr>
        <w:ind w:right="0" w:left="0" w:firstLine="0"/>
        <w:spacing w:before="216" w:after="0" w:line="240" w:lineRule="auto"/>
        <w:jc w:val="both"/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  <w:t xml:space="preserve">Dans le cadre de cette modification, la collectivité souhaite redéfinir le périmètre de ces sites, </w:t>
      </w:r>
      <w:r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  <w:t xml:space="preserve">premièrement pour rendre possible la réalisation d’un programme immobilier (site de la Gare),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deuxièmement exclure du périmètre de la zone de requalification urbaine des jardins privatifs.</w:t>
      </w:r>
    </w:p>
    <w:p>
      <w:pPr>
        <w:ind w:right="0" w:left="360" w:firstLine="0"/>
        <w:spacing w:before="468" w:after="0" w:line="240" w:lineRule="auto"/>
        <w:jc w:val="left"/>
        <w:rPr>
          <w:b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rPr>
          <w:b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2.1. Le site de la place de la gare.</w:t>
      </w:r>
    </w:p>
    <w:p>
      <w:pPr>
        <w:ind w:right="0" w:left="0" w:firstLine="0"/>
        <w:spacing w:before="216" w:after="0" w:line="240" w:lineRule="auto"/>
        <w:jc w:val="left"/>
        <w:rPr>
          <w:b w:val="true"/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</w:pPr>
      <w:r>
        <w:rPr>
          <w:b w:val="true"/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La modification engagée par la collectivité s’inscrit dans le contexte du renouvellement du </w:t>
      </w: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secteur de la gare</w:t>
      </w: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.</w:t>
      </w:r>
    </w:p>
    <w:p>
      <w:pPr>
        <w:ind w:right="0" w:left="0" w:firstLine="0"/>
        <w:spacing w:before="0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Cependant, elle ne s’applique pas à l’ensemble du site, mais sur une partie seulement de celui-ci.</w:t>
      </w:r>
    </w:p>
    <w:p>
      <w:pPr>
        <w:ind w:right="0" w:left="0" w:firstLine="0"/>
        <w:spacing w:before="36" w:after="0" w:line="240" w:lineRule="auto"/>
        <w:jc w:val="both"/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  <w:t xml:space="preserve">En effet, elle ne vise pas proprement à traiter l’ancien bâtiment d’activité, mais de permettre la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réalisation d’un programme de six logements et d’une cellule sur la place de la gare, en lieu et place d’un entrepôt désaffecté.</w:t>
      </w:r>
    </w:p>
    <w:p>
      <w:pPr>
        <w:ind w:right="0" w:left="0" w:firstLine="0"/>
        <w:spacing w:before="0" w:after="0" w:line="240" w:lineRule="auto"/>
        <w:jc w:val="left"/>
        <w:rPr>
          <w:color w:val="#000000"/>
          <w:sz w:val="20"/>
          <w:lang w:val="fr-FR"/>
          <w:spacing w:val="5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5"/>
          <w:w w:val="100"/>
          <w:strike w:val="false"/>
          <w:vertAlign w:val="baseline"/>
          <w:rFonts w:ascii="Arial" w:hAnsi="Arial"/>
        </w:rPr>
        <w:t xml:space="preserve">Le nouveau bâtiment s’élèvera sur 3 niveaux (un rez-de-chaussée et deux étages). Le projet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comprendra un jardin privatif et des capacités de stationnement destinés aux résidents.</w:t>
      </w:r>
    </w:p>
    <w:p>
      <w:pPr>
        <w:ind w:right="0" w:left="0" w:firstLine="0"/>
        <w:spacing w:before="432" w:after="0" w:line="240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La réalisation de ce projet, du fait de sa localisation et de sa nature, n’a pas d’incidence sur l’objectif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de renouvellement du site d’activités situés à l’Ouest de la voie ferrée (ancien silo agricole).</w:t>
      </w:r>
    </w:p>
    <w:p>
      <w:pPr>
        <w:ind w:right="0" w:left="0" w:firstLine="0"/>
        <w:spacing w:before="0" w:after="0" w:line="240" w:lineRule="auto"/>
        <w:jc w:val="both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Au contraire, son implantation sur la place de la gare d’Arnèke peut permettre d’animer un temps soit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peu cet espace, et la cellule commerciale créée peut venir apporter un service aux usagers de ce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transport en commun.</w:t>
      </w:r>
    </w:p>
    <w:p>
      <w:pPr>
        <w:ind w:right="0" w:left="0" w:firstLine="0"/>
        <w:spacing w:before="36" w:after="0" w:line="240" w:lineRule="auto"/>
        <w:jc w:val="both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La gare d’Arnèke est en effet un point d’arrêt important du territoire du SCoT de la région Flandre – Dunkerque, puisqu’en 2007, à l’époque de l’élaboration du P.L.U. de la commune, elle occupait le 3</w:t>
      </w:r>
      <w:r>
        <w:rPr>
          <w:color w:val="#000000"/>
          <w:sz w:val="13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ème</w: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 </w:t>
      </w: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rang parmi les gares situées sur le SCoT, avec 50 trains s’y arrêtant quotidiennement (pour une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moyenne d’environ 300 montées-descentes).</w:t>
      </w:r>
    </w:p>
    <w:p>
      <w:pPr>
        <w:ind w:right="0" w:left="0" w:firstLine="0"/>
        <w:spacing w:before="216" w:after="0" w:line="240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Du fait de sa localisation en centre-ville et de sa proximité avec le tissu commercial local, le projet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participe à sa redynamisation.</w:t>
      </w:r>
    </w:p>
    <w:p>
      <w:pPr>
        <w:ind w:right="0" w:left="0" w:firstLine="0"/>
        <w:spacing w:before="216" w:after="0" w:line="240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Ce processus de renouvellement urbain sera prochainement accompagné d’une action de mise en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valeur de la place de la gare, avec une action de requalification des espaces publics.</w:t>
      </w:r>
    </w:p>
    <w:p>
      <w:pPr>
        <w:ind w:right="36" w:left="0" w:firstLine="0"/>
        <w:spacing w:before="1584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71.1pt,768.6pt" to="524.75pt,768.6pt" style="position:absolute;mso-position-horizontal-relative:page;mso-position-vertical-relative:page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7</w:t>
      </w:r>
    </w:p>
    <w:p>
      <w:pPr>
        <w:sectPr>
          <w:pgSz w:w="11918" w:h="16854" w:orient="portrait"/>
          <w:type w:val="nextPage"/>
          <w:textDirection w:val="lrTb"/>
          <w:pgMar w:bottom="1160" w:top="668" w:right="1351" w:left="1405" w:header="656" w:footer="736"/>
          <w:headerReference w:type="default" r:id="drId20"/>
          <w:footerReference w:type="default" r:id="drId21"/>
          <w:titlePg w:val="false"/>
        </w:sectPr>
      </w:pPr>
    </w:p>
    <w:p>
      <w:pPr>
        <w:ind w:right="0" w:left="0" w:firstLine="0"/>
        <w:spacing w:before="216" w:after="0" w:line="240" w:lineRule="auto"/>
        <w:jc w:val="center"/>
        <w:rPr>
          <w:b w:val="true"/>
          <w:color w:val="#04040D"/>
          <w:sz w:val="20"/>
          <w:lang w:val="fr-FR"/>
          <w:spacing w:val="-4"/>
          <w:w w:val="105"/>
          <w:strike w:val="false"/>
          <w:u w:val="single"/>
          <w:vertAlign w:val="baseline"/>
          <w:rFonts w:ascii="Arial" w:hAnsi="Arial"/>
        </w:rPr>
      </w:pPr>
      <w:r>
        <w:pict>
          <v:line strokeweight="1.7pt" strokecolor="#A7A3A2" from="71.1pt,60.2pt" to="524.75pt,60.2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9787C" from="71.35pt,60.2pt" to="524.25pt,60.2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9787C" from="71.35pt,768.7pt" to="524.25pt,768.7pt" style="position:absolute;mso-position-horizontal-relative:page;mso-position-vertical-relative:page;">
            <v:stroke dashstyle="solid"/>
          </v:line>
        </w:pict>
      </w:r>
      <w:r>
        <w:rPr>
          <w:b w:val="true"/>
          <w:color w:val="#04040D"/>
          <w:sz w:val="20"/>
          <w:lang w:val="fr-FR"/>
          <w:spacing w:val="-4"/>
          <w:w w:val="105"/>
          <w:strike w:val="false"/>
          <w:u w:val="single"/>
          <w:vertAlign w:val="baseline"/>
          <w:rFonts w:ascii="Arial" w:hAnsi="Arial"/>
        </w:rPr>
        <w:t xml:space="preserve">Projet de logements Place de la Gare: contexte</w:t>
      </w:r>
      <w:r>
        <w:rPr>
          <w:b w:val="true"/>
          <w:color w:val="#04040D"/>
          <w:sz w:val="16"/>
          <w:lang w:val="fr-FR"/>
          <w:spacing w:val="-4"/>
          <w:w w:val="100"/>
          <w:strike w:val="false"/>
          <w:u w:val="single"/>
          <w:vertAlign w:val="baseline"/>
          <w:rFonts w:ascii="Arial" w:hAnsi="Arial"/>
        </w:rPr>
      </w:r>
    </w:p>
    <w:p>
      <w:pPr>
        <w:ind w:right="20" w:left="58"/>
        <w:spacing w:before="0" w:after="108" w:line="240" w:lineRule="auto"/>
        <w:jc w:val="center"/>
      </w:pPr>
      <w:r>
        <w:drawing>
          <wp:inline>
            <wp:extent cx="5730240" cy="8293100"/>
            <wp:docPr id="5" name="pic"/>
            <a:graphic>
              <a:graphicData uri="http://schemas.openxmlformats.org/drawingml/2006/picture">
                <pic:pic>
                  <pic:nvPicPr>
                    <pic:cNvPr id="6" name="test1"/>
                    <pic:cNvPicPr preferRelativeResize="false"/>
                  </pic:nvPicPr>
                  <pic:blipFill>
                    <a:blip r:embed="d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30240" cy="829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36" w:left="0" w:firstLine="0"/>
        <w:spacing w:before="0" w:after="0" w:line="240" w:lineRule="auto"/>
        <w:jc w:val="right"/>
        <w:rPr>
          <w:color w:val="#04040D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7A3A2" from="1pt,17.1pt" to="454.65pt,17.1pt" style="position:absolute;mso-position-horizontal-relative:text;mso-position-vertical-relative:text;">
            <v:stroke linestyle="thinThin"/>
          </v:line>
        </w:pict>
      </w:r>
      <w:r>
        <w:rPr>
          <w:color w:val="#04040D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8</w:t>
      </w:r>
    </w:p>
    <w:p>
      <w:pPr>
        <w:sectPr>
          <w:pgSz w:w="11918" w:h="16854" w:orient="portrait"/>
          <w:type w:val="nextPage"/>
          <w:textDirection w:val="lrTb"/>
          <w:pgMar w:bottom="1158" w:top="670" w:right="1354" w:left="1402" w:header="656" w:footer="734"/>
          <w:headerReference w:type="default" r:id="drId22"/>
          <w:footerReference w:type="default" r:id="drId23"/>
          <w:titlePg w:val="false"/>
        </w:sectPr>
      </w:pPr>
    </w:p>
    <w:p>
      <w:pPr>
        <w:ind w:right="0" w:left="0" w:firstLine="0"/>
        <w:spacing w:before="8" w:after="0" w:line="240" w:lineRule="auto"/>
        <w:jc w:val="center"/>
        <w:pBdr>
          <w:top w:sz="5" w:space="10.4" w:color="#7F7F7F" w:val="single"/>
        </w:pBdr>
        <w:rPr>
          <w:b w:val="true"/>
          <w:color w:val="#000000"/>
          <w:sz w:val="20"/>
          <w:lang w:val="fr-FR"/>
          <w:spacing w:val="-4"/>
          <w:w w:val="105"/>
          <w:strike w:val="false"/>
          <w:u w:val="single"/>
          <w:vertAlign w:val="baseline"/>
          <w:rFonts w:ascii="Arial" w:hAnsi="Arial"/>
        </w:rPr>
      </w:pPr>
      <w:r>
        <w:pict>
          <v:line strokeweight="0.7pt" strokecolor="#7F7F7F" from="71.15pt,768.6pt" to="524.05pt,768.6pt" style="position:absolute;mso-position-horizontal-relative:page;mso-position-vertical-relative:page;">
            <v:stroke dashstyle="solid"/>
          </v:line>
        </w:pict>
      </w:r>
      <w:r>
        <w:pict>
          <v:line strokeweight="1.7pt" strokecolor="#A0A0A0" from="70.9pt,60.1pt" to="524.55pt,60.1pt" style="position:absolute;mso-position-horizontal-relative:page;mso-position-vertical-relative:page;">
            <v:stroke linestyle="thinThin"/>
          </v:line>
        </w:pict>
      </w:r>
      <w:r>
        <w:rPr>
          <w:b w:val="true"/>
          <w:color w:val="#000000"/>
          <w:sz w:val="20"/>
          <w:lang w:val="fr-FR"/>
          <w:spacing w:val="-4"/>
          <w:w w:val="105"/>
          <w:strike w:val="false"/>
          <w:u w:val="single"/>
          <w:vertAlign w:val="baseline"/>
          <w:rFonts w:ascii="Arial" w:hAnsi="Arial"/>
        </w:rPr>
        <w:t xml:space="preserve">Projet de logements Place de la Gare: croquis perspectif</w:t>
      </w:r>
      <w:r>
        <w:rPr>
          <w:b w:val="true"/>
          <w:color w:val="#000000"/>
          <w:sz w:val="16"/>
          <w:lang w:val="fr-FR"/>
          <w:spacing w:val="-4"/>
          <w:w w:val="100"/>
          <w:strike w:val="false"/>
          <w:u w:val="single"/>
          <w:vertAlign w:val="baseline"/>
          <w:rFonts w:ascii="Arial" w:hAnsi="Arial"/>
        </w:rPr>
      </w:r>
    </w:p>
    <w:p>
      <w:pPr>
        <w:ind w:right="6" w:left="5"/>
        <w:spacing w:before="0" w:after="19" w:line="240" w:lineRule="auto"/>
        <w:jc w:val="center"/>
      </w:pPr>
      <w:r>
        <w:drawing>
          <wp:inline>
            <wp:extent cx="5772785" cy="4047490"/>
            <wp:docPr id="7" name="pic"/>
            <a:graphic>
              <a:graphicData uri="http://schemas.openxmlformats.org/drawingml/2006/picture">
                <pic:pic>
                  <pic:nvPicPr>
                    <pic:cNvPr id="8" name="test1"/>
                    <pic:cNvPicPr preferRelativeResize="false"/>
                  </pic:nvPicPr>
                  <pic:blipFill>
                    <a:blip r:embed="d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72785" cy="4047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36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-6"/>
          <w:w w:val="110"/>
          <w:strike w:val="false"/>
          <w:vertAlign w:val="baseline"/>
          <w:rFonts w:ascii="Arial" w:hAnsi="Arial"/>
        </w:rPr>
      </w:pPr>
      <w:r>
        <w:rPr>
          <w:color w:val="#000000"/>
          <w:sz w:val="16"/>
          <w:lang w:val="fr-FR"/>
          <w:spacing w:val="-6"/>
          <w:w w:val="110"/>
          <w:strike w:val="false"/>
          <w:vertAlign w:val="baseline"/>
          <w:rFonts w:ascii="Arial" w:hAnsi="Arial"/>
        </w:rPr>
        <w:t xml:space="preserve">Source : Atelier Dussossoy Architecte, Avril 2011.</w:t>
      </w:r>
    </w:p>
    <w:p>
      <w:pPr>
        <w:ind w:right="0" w:left="360" w:firstLine="0"/>
        <w:spacing w:before="684" w:after="0" w:line="206" w:lineRule="auto"/>
        <w:jc w:val="left"/>
        <w:rPr>
          <w:b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rPr>
          <w:b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2.2. Le secteur Nord-Mairie.</w:t>
      </w:r>
    </w:p>
    <w:p>
      <w:pPr>
        <w:ind w:right="0" w:left="0" w:firstLine="0"/>
        <w:spacing w:before="216" w:after="0" w:line="240" w:lineRule="auto"/>
        <w:jc w:val="both"/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Le secteur de requalification urbaine UX situé au Nord de la mairie est également redéfini</w:t>
      </w: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, pour </w:t>
      </w: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en exclure les jardins privatifs de constructions existantes auxquelles elles se rattachent, classées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elles en zone UA.</w:t>
      </w:r>
    </w:p>
    <w:p>
      <w:pPr>
        <w:ind w:right="0" w:left="0" w:firstLine="0"/>
        <w:spacing w:before="252" w:after="0" w:line="240" w:lineRule="auto"/>
        <w:jc w:val="left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Cette volonté s’inscrit dans le souci de permettre aux propriétaires de ces jardins de pouvoir de les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aménager dans le respect des règles de la zone UA imposées par le règlement du P.L.U..</w:t>
      </w:r>
    </w:p>
    <w:p>
      <w:pPr>
        <w:ind w:right="0" w:left="0" w:firstLine="0"/>
        <w:spacing w:before="180" w:after="3168" w:line="240" w:lineRule="auto"/>
        <w:jc w:val="both"/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  <w:t xml:space="preserve">En effet, après réflexion, la collectivité ne juge pas utile d’inclure ces jardins dans la zone de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requalification urbaine, celle-ci devant se limiter à l’emprise des parcelles supportant les bâtiments d’activités existants.</w:t>
      </w:r>
    </w:p>
    <w:p>
      <w:pPr>
        <w:ind w:right="36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0.5pt,17.1pt" to="454.15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9</w:t>
      </w:r>
    </w:p>
    <w:p>
      <w:pPr>
        <w:sectPr>
          <w:pgSz w:w="11918" w:h="16854" w:orient="portrait"/>
          <w:type w:val="nextPage"/>
          <w:textDirection w:val="lrTb"/>
          <w:pgMar w:bottom="1160" w:top="1194" w:right="1348" w:left="1408" w:header="656" w:footer="736"/>
          <w:headerReference w:type="default" r:id="drId25"/>
          <w:footerReference w:type="default" r:id="drId26"/>
          <w:titlePg w:val="false"/>
        </w:sectPr>
      </w:pPr>
    </w:p>
    <w:p>
      <w:pPr>
        <w:ind w:right="4320" w:left="0" w:firstLine="360"/>
        <w:spacing w:before="216" w:after="0" w:line="480" w:lineRule="auto"/>
        <w:jc w:val="left"/>
        <w:rPr>
          <w:b w:val="true"/>
          <w:color w:val="#000000"/>
          <w:sz w:val="20"/>
          <w:lang w:val="fr-FR"/>
          <w:spacing w:val="-6"/>
          <w:w w:val="105"/>
          <w:strike w:val="false"/>
          <w:vertAlign w:val="baseline"/>
          <w:rFonts w:ascii="Arial" w:hAnsi="Arial"/>
        </w:rPr>
      </w:pPr>
      <w:r>
        <w:pict>
          <v:line strokeweight="0.7pt" strokecolor="#7F7F7F" from="71.35pt,768.7pt" to="524.25pt,768.7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F7F" from="1.35pt,0.4pt" to="454.25pt,0.4pt" style="position:absolute;mso-position-horizontal-relative:text;mso-position-vertical-relative:text;">
            <v:stroke dashstyle="solid"/>
          </v:line>
        </w:pict>
      </w:r>
      <w:r>
        <w:pict>
          <v:line strokeweight="1.7pt" strokecolor="#A0A0A0" from="71.1pt,60.2pt" to="524.75pt,60.2pt" style="position:absolute;mso-position-horizontal-relative:page;mso-position-vertical-relative:page;">
            <v:stroke linestyle="thinThin"/>
          </v:line>
        </w:pict>
      </w:r>
      <w:r>
        <w:rPr>
          <w:b w:val="true"/>
          <w:color w:val="#000000"/>
          <w:sz w:val="20"/>
          <w:lang w:val="fr-FR"/>
          <w:spacing w:val="-6"/>
          <w:w w:val="105"/>
          <w:strike w:val="false"/>
          <w:vertAlign w:val="baseline"/>
          <w:rFonts w:ascii="Arial" w:hAnsi="Arial"/>
        </w:rPr>
        <w:t xml:space="preserve">2.3. L’actualisation du document d’urbanisme. </w:t>
      </w:r>
      <w:r>
        <w:rPr>
          <w:color w:val="#000000"/>
          <w:sz w:val="20"/>
          <w:lang w:val="fr-FR"/>
          <w:spacing w:val="-6"/>
          <w:w w:val="105"/>
          <w:strike w:val="false"/>
          <w:vertAlign w:val="baseline"/>
          <w:rFonts w:ascii="Arial" w:hAnsi="Arial"/>
        </w:rPr>
        <w:t xml:space="preserve">Le projet nécessite la modification du plan de zonage.</w:t>
      </w:r>
    </w:p>
    <w:p>
      <w:pPr>
        <w:ind w:right="0" w:left="0" w:firstLine="0"/>
        <w:spacing w:before="180" w:after="0" w:line="240" w:lineRule="auto"/>
        <w:jc w:val="left"/>
        <w:rPr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Le périmètre de la zone UX du secteur de la gare est redéfini, au profit de la zone UA1, pour une </w:t>
      </w:r>
      <w:r>
        <w:rPr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superficie d’environ 0,06 ha.</w:t>
      </w:r>
    </w:p>
    <w:p>
      <w:pPr>
        <w:ind w:right="0" w:left="0" w:firstLine="0"/>
        <w:spacing w:before="0" w:after="0" w:line="240" w:lineRule="auto"/>
        <w:jc w:val="left"/>
        <w:rPr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La superficie actualisée de la zone UX du secteur de la gare s’établi donc à environ 0,7 ha.</w:t>
      </w:r>
    </w:p>
    <w:p>
      <w:pPr>
        <w:ind w:right="0" w:left="0" w:firstLine="0"/>
        <w:spacing w:before="144" w:after="0" w:line="240" w:lineRule="auto"/>
        <w:jc w:val="left"/>
        <w:rPr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Le périmètre de la zone UX du secteur Nord-Mairie est également actualisé au profit de la zone UA1, pour une superficie d’environ </w:t>
      </w:r>
      <w:r>
        <w:rPr>
          <w:b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0,3 ha</w:t>
      </w:r>
      <w:r>
        <w:rPr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.</w:t>
      </w:r>
    </w:p>
    <w:p>
      <w:pPr>
        <w:ind w:right="0" w:left="0" w:firstLine="0"/>
        <w:spacing w:before="0" w:after="0" w:line="240" w:lineRule="auto"/>
        <w:jc w:val="left"/>
        <w:rPr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La superficie actualisée de la zone UX du secteur Nord-Mairie s’établi donc à </w:t>
      </w:r>
      <w:r>
        <w:rPr>
          <w:b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1,56 ha</w:t>
      </w:r>
      <w:r>
        <w:rPr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.</w:t>
      </w:r>
    </w:p>
    <w:p>
      <w:pPr>
        <w:ind w:right="2088" w:left="0" w:firstLine="0"/>
        <w:spacing w:before="180" w:after="0" w:line="240" w:lineRule="auto"/>
        <w:jc w:val="left"/>
        <w:rPr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La superficie totale de la zone UX, après modification, est désormais de </w:t>
      </w:r>
      <w:r>
        <w:rPr>
          <w:b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2,9 ha</w:t>
      </w:r>
      <w:r>
        <w:rPr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. </w:t>
      </w:r>
      <w:r>
        <w:rPr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La superficie totale de la zone UA1, après modification, s’établit à </w:t>
      </w:r>
      <w:r>
        <w:rPr>
          <w:b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12,3 ha</w:t>
      </w:r>
      <w:r>
        <w:rPr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.</w:t>
      </w:r>
    </w:p>
    <w:p>
      <w:pPr>
        <w:ind w:right="0" w:left="0" w:firstLine="0"/>
        <w:spacing w:before="396" w:after="9648" w:line="240" w:lineRule="auto"/>
        <w:jc w:val="left"/>
        <w:rPr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Le règlement écrit de la zone UA1 n’est pas modifié.</w:t>
      </w:r>
    </w:p>
    <w:p>
      <w:pPr>
        <w:ind w:right="36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1.1pt,17.1pt" to="454.75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10</w:t>
      </w:r>
    </w:p>
    <w:p>
      <w:pPr>
        <w:sectPr>
          <w:pgSz w:w="11918" w:h="16854" w:orient="portrait"/>
          <w:type w:val="nextPage"/>
          <w:textDirection w:val="lrTb"/>
          <w:pgMar w:bottom="1158" w:top="1196" w:right="1356" w:left="1400" w:header="656" w:footer="734"/>
          <w:headerReference w:type="default" r:id="drId28"/>
          <w:footerReference w:type="default" r:id="drId29"/>
          <w:titlePg w:val="false"/>
        </w:sectPr>
      </w:pPr>
    </w:p>
    <w:p>
      <w:pPr>
        <w:ind w:right="0" w:left="0" w:firstLine="0"/>
        <w:spacing w:before="432" w:after="0" w:line="240" w:lineRule="auto"/>
        <w:jc w:val="center"/>
        <w:rPr>
          <w:b w:val="true"/>
          <w:color w:val="#000000"/>
          <w:sz w:val="20"/>
          <w:lang w:val="fr-FR"/>
          <w:spacing w:val="-5"/>
          <w:w w:val="105"/>
          <w:strike w:val="false"/>
          <w:u w:val="single"/>
          <w:vertAlign w:val="baseline"/>
          <w:rFonts w:ascii="Arial" w:hAnsi="Arial"/>
        </w:rPr>
      </w:pPr>
      <w:r>
        <w:pict>
          <v:line strokeweight="1.7pt" strokecolor="#A3A3A3" from="71.1pt,60.1pt" to="524.75pt,60.1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C7C7D" from="71.35pt,60.1pt" to="524.25pt,60.1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C7C7D" from="71.35pt,768.6pt" to="524.25pt,768.6pt" style="position:absolute;mso-position-horizontal-relative:page;mso-position-vertical-relative:page;">
            <v:stroke dashstyle="solid"/>
          </v:line>
        </w:pict>
      </w:r>
      <w:r>
        <w:rPr>
          <w:b w:val="true"/>
          <w:color w:val="#000000"/>
          <w:sz w:val="20"/>
          <w:lang w:val="fr-FR"/>
          <w:spacing w:val="-5"/>
          <w:w w:val="105"/>
          <w:strike w:val="false"/>
          <w:u w:val="single"/>
          <w:vertAlign w:val="baseline"/>
          <w:rFonts w:ascii="Arial" w:hAnsi="Arial"/>
        </w:rPr>
        <w:t xml:space="preserve">Secteur Gare : Zonage avant modification </w:t>
      </w:r>
    </w:p>
    <w:p>
      <w:pPr>
        <w:ind w:right="18" w:left="22"/>
        <w:spacing w:before="0" w:after="540" w:line="240" w:lineRule="auto"/>
        <w:jc w:val="center"/>
      </w:pPr>
      <w:r>
        <w:drawing>
          <wp:inline>
            <wp:extent cx="5754370" cy="3435350"/>
            <wp:docPr id="9" name="pic"/>
            <a:graphic>
              <a:graphicData uri="http://schemas.openxmlformats.org/drawingml/2006/picture">
                <pic:pic>
                  <pic:nvPicPr>
                    <pic:cNvPr id="10" name="test1"/>
                    <pic:cNvPicPr preferRelativeResize="false"/>
                  </pic:nvPicPr>
                  <pic:blipFill>
                    <a:blip r:embed="d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343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0" w:left="0" w:firstLine="0"/>
        <w:spacing w:before="0" w:after="0" w:line="240" w:lineRule="auto"/>
        <w:jc w:val="center"/>
        <w:rPr>
          <w:b w:val="true"/>
          <w:color w:val="#000000"/>
          <w:sz w:val="20"/>
          <w:lang w:val="fr-FR"/>
          <w:spacing w:val="-5"/>
          <w:w w:val="105"/>
          <w:strike w:val="false"/>
          <w:u w:val="single"/>
          <w:vertAlign w:val="baseline"/>
          <w:rFonts w:ascii="Arial" w:hAnsi="Arial"/>
        </w:rPr>
      </w:pPr>
      <w:r>
        <w:rPr>
          <w:b w:val="true"/>
          <w:color w:val="#000000"/>
          <w:sz w:val="20"/>
          <w:lang w:val="fr-FR"/>
          <w:spacing w:val="-5"/>
          <w:w w:val="105"/>
          <w:strike w:val="false"/>
          <w:u w:val="single"/>
          <w:vertAlign w:val="baseline"/>
          <w:rFonts w:ascii="Arial" w:hAnsi="Arial"/>
        </w:rPr>
        <w:t xml:space="preserve">Secteur Gare : Zonage après modification </w:t>
      </w:r>
    </w:p>
    <w:p>
      <w:pPr>
        <w:ind w:right="18" w:left="22"/>
        <w:spacing w:before="0" w:after="1224" w:line="240" w:lineRule="auto"/>
        <w:jc w:val="center"/>
      </w:pPr>
      <w:r>
        <w:drawing>
          <wp:inline>
            <wp:extent cx="5754370" cy="3426460"/>
            <wp:docPr id="11" name="pic"/>
            <a:graphic>
              <a:graphicData uri="http://schemas.openxmlformats.org/drawingml/2006/picture">
                <pic:pic>
                  <pic:nvPicPr>
                    <pic:cNvPr id="12" name="test1"/>
                    <pic:cNvPicPr preferRelativeResize="false"/>
                  </pic:nvPicPr>
                  <pic:blipFill>
                    <a:blip r:embed="d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3426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36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3A3A3" from="1.1pt,17.1pt" to="454.75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11</w:t>
      </w:r>
    </w:p>
    <w:p>
      <w:pPr>
        <w:sectPr>
          <w:pgSz w:w="11918" w:h="16854" w:orient="portrait"/>
          <w:type w:val="nextPage"/>
          <w:textDirection w:val="lrTb"/>
          <w:pgMar w:bottom="1160" w:top="668" w:right="1356" w:left="1400" w:header="656" w:footer="736"/>
          <w:headerReference w:type="default" r:id="drId30"/>
          <w:footerReference w:type="default" r:id="drId31"/>
          <w:titlePg w:val="false"/>
        </w:sectPr>
      </w:pPr>
    </w:p>
    <w:p>
      <w:pPr>
        <w:ind w:right="0" w:left="0" w:firstLine="0"/>
        <w:spacing w:before="432" w:after="0" w:line="240" w:lineRule="auto"/>
        <w:jc w:val="center"/>
        <w:rPr>
          <w:b w:val="true"/>
          <w:color w:val="#000000"/>
          <w:sz w:val="20"/>
          <w:lang w:val="fr-FR"/>
          <w:spacing w:val="-5"/>
          <w:w w:val="105"/>
          <w:strike w:val="false"/>
          <w:u w:val="single"/>
          <w:vertAlign w:val="baseline"/>
          <w:rFonts w:ascii="Arial" w:hAnsi="Arial"/>
        </w:rPr>
      </w:pPr>
      <w:r>
        <w:pict>
          <v:line strokeweight="1.7pt" strokecolor="#A39EA4" from="70.55pt,60.2pt" to="524.2pt,60.2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A7A7B" from="70.8pt,60.2pt" to="523.7pt,60.2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A7A7B" from="70.8pt,768.7pt" to="523.7pt,768.7pt" style="position:absolute;mso-position-horizontal-relative:page;mso-position-vertical-relative:page;">
            <v:stroke dashstyle="solid"/>
          </v:line>
        </w:pict>
      </w:r>
      <w:r>
        <w:rPr>
          <w:b w:val="true"/>
          <w:color w:val="#000000"/>
          <w:sz w:val="20"/>
          <w:lang w:val="fr-FR"/>
          <w:spacing w:val="-5"/>
          <w:w w:val="105"/>
          <w:strike w:val="false"/>
          <w:u w:val="single"/>
          <w:vertAlign w:val="baseline"/>
          <w:rFonts w:ascii="Arial" w:hAnsi="Arial"/>
        </w:rPr>
        <w:t xml:space="preserve">Secteur Nord-Mairie : Zonage avant modification </w:t>
      </w:r>
    </w:p>
    <w:p>
      <w:pPr>
        <w:ind w:right="2" w:left="2"/>
        <w:spacing w:before="0" w:after="540" w:line="240" w:lineRule="auto"/>
        <w:jc w:val="center"/>
      </w:pPr>
      <w:r>
        <w:drawing>
          <wp:inline>
            <wp:extent cx="5782310" cy="3764280"/>
            <wp:docPr id="13" name="pic"/>
            <a:graphic>
              <a:graphicData uri="http://schemas.openxmlformats.org/drawingml/2006/picture">
                <pic:pic>
                  <pic:nvPicPr>
                    <pic:cNvPr id="14" name="test1"/>
                    <pic:cNvPicPr preferRelativeResize="false"/>
                  </pic:nvPicPr>
                  <pic:blipFill>
                    <a:blip r:embed="d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82310" cy="3764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0" w:left="0" w:firstLine="0"/>
        <w:spacing w:before="0" w:after="0" w:line="240" w:lineRule="auto"/>
        <w:jc w:val="center"/>
        <w:rPr>
          <w:b w:val="true"/>
          <w:color w:val="#000000"/>
          <w:sz w:val="20"/>
          <w:lang w:val="fr-FR"/>
          <w:spacing w:val="-5"/>
          <w:w w:val="105"/>
          <w:strike w:val="false"/>
          <w:u w:val="single"/>
          <w:vertAlign w:val="baseline"/>
          <w:rFonts w:ascii="Arial" w:hAnsi="Arial"/>
        </w:rPr>
      </w:pPr>
      <w:r>
        <w:rPr>
          <w:b w:val="true"/>
          <w:color w:val="#000000"/>
          <w:sz w:val="20"/>
          <w:lang w:val="fr-FR"/>
          <w:spacing w:val="-5"/>
          <w:w w:val="105"/>
          <w:strike w:val="false"/>
          <w:u w:val="single"/>
          <w:vertAlign w:val="baseline"/>
          <w:rFonts w:ascii="Arial" w:hAnsi="Arial"/>
        </w:rPr>
        <w:t xml:space="preserve">Secteur Nord-Mairie : Zonage après modification </w:t>
      </w:r>
    </w:p>
    <w:p>
      <w:pPr>
        <w:ind w:right="41" w:left="45"/>
        <w:spacing w:before="0" w:after="180" w:line="240" w:lineRule="auto"/>
        <w:jc w:val="center"/>
      </w:pPr>
      <w:r>
        <w:drawing>
          <wp:inline>
            <wp:extent cx="5730240" cy="3752215"/>
            <wp:docPr id="15" name="pic"/>
            <a:graphic>
              <a:graphicData uri="http://schemas.openxmlformats.org/drawingml/2006/picture">
                <pic:pic>
                  <pic:nvPicPr>
                    <pic:cNvPr id="16" name="test1"/>
                    <pic:cNvPicPr preferRelativeResize="false"/>
                  </pic:nvPicPr>
                  <pic:blipFill>
                    <a:blip r:embed="d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0240" cy="3752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36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39EA4" from="0.35pt,17.1pt" to="454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12</w:t>
      </w:r>
    </w:p>
    <w:p>
      <w:pPr>
        <w:sectPr>
          <w:pgSz w:w="11918" w:h="16854" w:orient="portrait"/>
          <w:type w:val="nextPage"/>
          <w:textDirection w:val="lrTb"/>
          <w:pgMar w:bottom="1158" w:top="670" w:right="1344" w:left="1404" w:header="656" w:footer="734"/>
          <w:headerReference w:type="default" r:id="drId34"/>
          <w:footerReference w:type="default" r:id="drId35"/>
          <w:titlePg w:val="false"/>
        </w:sectPr>
      </w:pPr>
    </w:p>
    <w:p>
      <w:pPr>
        <w:ind w:right="0" w:left="0" w:firstLine="0"/>
        <w:spacing w:before="216" w:after="0" w:line="240" w:lineRule="auto"/>
        <w:jc w:val="left"/>
        <w:rPr>
          <w:b w:val="true"/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pict>
          <v:line strokeweight="1.7pt" strokecolor="#A0A0A0" from="70.75pt,60.1pt" to="524.4pt,60.1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F7F7F" from="71pt,60.1pt" to="523.9pt,60.1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F7F" from="71pt,768.6pt" to="523.9pt,768.6pt" style="position:absolute;mso-position-horizontal-relative:page;mso-position-vertical-relative:page;">
            <v:stroke dashstyle="solid"/>
          </v:line>
        </w:pict>
      </w:r>
      <w:r>
        <w:rPr>
          <w:b w:val="true"/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3. </w:t>
      </w:r>
      <w:r>
        <w:rPr>
          <w:b w:val="true"/>
          <w:color w:val="#000000"/>
          <w:sz w:val="20"/>
          <w:lang w:val="fr-FR"/>
          <w:spacing w:val="1"/>
          <w:w w:val="100"/>
          <w:strike w:val="false"/>
          <w:u w:val="single"/>
          <w:vertAlign w:val="baseline"/>
          <w:rFonts w:ascii="Arial" w:hAnsi="Arial"/>
        </w:rPr>
        <w:t xml:space="preserve">La modification des articles 1 et 2 de la zone de requalification urbaine UX. </w:t>
      </w:r>
    </w:p>
    <w:p>
      <w:pPr>
        <w:ind w:right="0" w:left="0" w:firstLine="0"/>
        <w:spacing w:before="216" w:after="0" w:line="240" w:lineRule="auto"/>
        <w:jc w:val="both"/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La zone de requalification urbaine UX répond à une volonté de la collectivité de faire évoluer sa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composition vers une organisation et des fonctions plus urbaines, plus en adéquation avec la vie du centre-ville.</w:t>
      </w:r>
    </w:p>
    <w:p>
      <w:pPr>
        <w:ind w:right="0" w:left="0" w:firstLine="0"/>
        <w:spacing w:before="252" w:after="0" w:line="240" w:lineRule="auto"/>
        <w:jc w:val="left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C’est pourquoi, les articles 1 et 2 du règlement de la zone UX précisent les occupations interdites ou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possibles sur les sites en question.</w:t>
      </w:r>
    </w:p>
    <w:p>
      <w:pPr>
        <w:ind w:right="0" w:left="0" w:firstLine="0"/>
        <w:spacing w:before="0" w:after="0" w:line="240" w:lineRule="auto"/>
        <w:jc w:val="both"/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Ainsi, l’article 1 (occupations et utilisations du sol interdites) interdit </w:t>
      </w:r>
      <w:r>
        <w:rPr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« les constructions ou installations quelle que soit la nature non mentionnée à l’article 2, y compris les constructions ou installations </w:t>
      </w:r>
      <w:r>
        <w:rPr>
          <w:i w:val="true"/>
          <w:color w:val="#000000"/>
          <w:sz w:val="20"/>
          <w:lang w:val="fr-FR"/>
          <w:spacing w:val="-6"/>
          <w:w w:val="105"/>
          <w:strike w:val="false"/>
          <w:vertAlign w:val="baseline"/>
          <w:rFonts w:ascii="Arial" w:hAnsi="Arial"/>
        </w:rPr>
        <w:t xml:space="preserve">nouvelles à usage d’habitat, d’activités économiques de toute nature, ainsi que la reconstruction après </w:t>
      </w: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sinistre important (supérieur à 50 %) »</w:t>
      </w: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.</w:t>
      </w:r>
    </w:p>
    <w:p>
      <w:pPr>
        <w:ind w:right="0" w:left="0" w:firstLine="0"/>
        <w:spacing w:before="0" w:after="0" w:line="240" w:lineRule="auto"/>
        <w:jc w:val="both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A l’article 2 (occupations et utilisations soumises à conditions particulières), sont admis </w:t>
      </w:r>
      <w:r>
        <w:rPr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  <w:t xml:space="preserve">« l’extension </w:t>
      </w: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limitée à 50 m</w:t>
      </w:r>
      <w:r>
        <w:rPr>
          <w:i w:val="true"/>
          <w:color w:val="#000000"/>
          <w:sz w:val="20"/>
          <w:lang w:val="fr-FR"/>
          <w:spacing w:val="-4"/>
          <w:w w:val="135"/>
          <w:strike w:val="false"/>
          <w:vertAlign w:val="superscript"/>
          <w:rFonts w:ascii="Arial" w:hAnsi="Arial"/>
        </w:rPr>
        <w:t xml:space="preserve">2</w:t>
      </w: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 de SHON pour chaque secteur d’activité en place, ainsi que l’extension, l’amélioration </w:t>
      </w:r>
      <w:r>
        <w:rPr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des bâtiments existants rendus nécessaires pour la mise aux normes en matière de sécurité ou de </w:t>
      </w: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dispositions législatives nouvelles entraînant des travaux de mise en conformité »</w:t>
      </w: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.</w:t>
      </w:r>
    </w:p>
    <w:p>
      <w:pPr>
        <w:ind w:right="0" w:left="0" w:firstLine="0"/>
        <w:spacing w:before="468" w:after="0" w:line="240" w:lineRule="auto"/>
        <w:jc w:val="left"/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Néanmoins, une évolution a déjà eu lieu depuis l’approbation du P.L.U. en 2007, sur la base d’un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projet initié entre la phase de consultation et d’approbation du document d’urbanisme local.</w:t>
      </w:r>
    </w:p>
    <w:p>
      <w:pPr>
        <w:ind w:right="0" w:left="0" w:firstLine="0"/>
        <w:spacing w:before="0" w:after="0" w:line="240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Durant cette période, dans le secteur de requalification du centre-ville, des logements ont ainsi été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réalisés dans une partie d’un hangar industriel désaffecté.</w:t>
      </w:r>
    </w:p>
    <w:p>
      <w:pPr>
        <w:ind w:right="0" w:left="0" w:firstLine="0"/>
        <w:spacing w:before="0" w:after="0" w:line="240" w:lineRule="auto"/>
        <w:jc w:val="both"/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A terme, la réalisation de ces logements pourrait cependant contrarier la reconquête urbaine de ce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site, si ceux-ci sont voués à être pérennisés, ou si d’autres logements viendraient s’implanter sur le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même site.</w:t>
      </w:r>
    </w:p>
    <w:p>
      <w:pPr>
        <w:ind w:right="0" w:left="0" w:firstLine="0"/>
        <w:spacing w:before="252" w:after="0" w:line="240" w:lineRule="auto"/>
        <w:jc w:val="both"/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Le développement d’habitat peut s’y révéler problématique, puisqu’au-delà de l’aspect fonctionnel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(accès, organisation du stationnement résidentiel) et de l’objectif lié au renouvellement urbain, les logements créés l’ont été à proximité immédiate d’une entreprise de menuiserie.</w:t>
      </w:r>
    </w:p>
    <w:p>
      <w:pPr>
        <w:ind w:right="0" w:left="0" w:firstLine="0"/>
        <w:spacing w:before="0" w:after="0" w:line="240" w:lineRule="auto"/>
        <w:jc w:val="both"/>
        <w:rPr>
          <w:color w:val="#000000"/>
          <w:sz w:val="20"/>
          <w:lang w:val="fr-FR"/>
          <w:spacing w:val="-3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3"/>
          <w:w w:val="100"/>
          <w:strike w:val="false"/>
          <w:vertAlign w:val="baseline"/>
          <w:rFonts w:ascii="Arial" w:hAnsi="Arial"/>
        </w:rPr>
        <w:t xml:space="preserve">Les possibles nuisances sonores liées à l’activité (découpe du bois), ainsi que le(s) risque(s) lié(s) à la </w:t>
      </w:r>
      <w:r>
        <w:rPr>
          <w:color w:val="#000000"/>
          <w:sz w:val="20"/>
          <w:lang w:val="fr-FR"/>
          <w:spacing w:val="5"/>
          <w:w w:val="100"/>
          <w:strike w:val="false"/>
          <w:vertAlign w:val="baseline"/>
          <w:rFonts w:ascii="Arial" w:hAnsi="Arial"/>
        </w:rPr>
        <w:t xml:space="preserve">présence des matériaux (incendie ...) ou aux évolutions de véhicules liés à l’activité en place </w:t>
      </w:r>
      <w:r>
        <w:rPr>
          <w:color w:val="#000000"/>
          <w:sz w:val="20"/>
          <w:lang w:val="fr-FR"/>
          <w:spacing w:val="7"/>
          <w:w w:val="100"/>
          <w:strike w:val="false"/>
          <w:vertAlign w:val="baseline"/>
          <w:rFonts w:ascii="Arial" w:hAnsi="Arial"/>
        </w:rPr>
        <w:t xml:space="preserve">(approvisionnement du site par poids-lourds, manœuvres d’engins ...), ne favorisent pas la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compatibilité entre l’habitat et les activités sur ce même site.</w:t>
      </w:r>
    </w:p>
    <w:p>
      <w:pPr>
        <w:ind w:right="0" w:left="0" w:firstLine="0"/>
        <w:spacing w:before="0" w:after="0" w:line="240" w:lineRule="auto"/>
        <w:jc w:val="left"/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Seule une fonction résidentielle, mais alors uniquement conditionnée au gardiennage d’une activité en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place, pourrait être acceptable.</w:t>
      </w:r>
    </w:p>
    <w:p>
      <w:pPr>
        <w:ind w:right="0" w:left="0" w:firstLine="0"/>
        <w:spacing w:before="468" w:after="0" w:line="240" w:lineRule="auto"/>
        <w:jc w:val="both"/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  <w:t xml:space="preserve">Afin que l’implantation de nouveaux logements ne se développe pas sur ce site d’activités, la </w:t>
      </w: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collectivité a souhaité actualiser le règlement de la zone UX, pour réaffirmer son souhait de ne pas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voir se développer de nouveaux usages ou se développer des occupations du site.</w:t>
      </w:r>
    </w:p>
    <w:p>
      <w:pPr>
        <w:ind w:right="5328" w:left="0" w:firstLine="0"/>
        <w:spacing w:before="216" w:after="0" w:line="240" w:lineRule="auto"/>
        <w:jc w:val="left"/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L’article 1 de la zone UX est donc modifié. </w:t>
      </w:r>
      <w:r>
        <w:rPr>
          <w:color w:val="#000000"/>
          <w:sz w:val="20"/>
          <w:lang w:val="fr-FR"/>
          <w:spacing w:val="-4"/>
          <w:w w:val="105"/>
          <w:strike w:val="false"/>
          <w:u w:val="single"/>
          <w:vertAlign w:val="baseline"/>
          <w:rFonts w:ascii="Arial" w:hAnsi="Arial"/>
        </w:rPr>
        <w:t xml:space="preserve">Demeure interdite</w:t>
      </w: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 :</w:t>
      </w:r>
    </w:p>
    <w:p>
      <w:pPr>
        <w:ind w:right="0" w:left="0" w:firstLine="0"/>
        <w:spacing w:before="216" w:after="0" w:line="240" w:lineRule="auto"/>
        <w:jc w:val="left"/>
        <w:rPr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« toute construction ou installation quelle que soit la nature non mentionnée à l’article 2, y compris :</w:t>
      </w:r>
    </w:p>
    <w:p>
      <w:pPr>
        <w:ind w:right="0" w:left="1080" w:firstLine="-360"/>
        <w:spacing w:before="252" w:after="0" w:line="240" w:lineRule="auto"/>
        <w:jc w:val="left"/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- </w:t>
      </w:r>
      <w:r>
        <w:rPr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les constructions ou installations nouvelles à usage d’habitat, d’activités économiques de </w:t>
      </w: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toute nature ; »</w:t>
      </w:r>
    </w:p>
    <w:p>
      <w:pPr>
        <w:ind w:right="0" w:left="0" w:firstLine="0"/>
        <w:spacing w:before="216" w:after="0" w:line="240" w:lineRule="auto"/>
        <w:jc w:val="left"/>
        <w:rPr>
          <w:color w:val="#000000"/>
          <w:sz w:val="20"/>
          <w:lang w:val="fr-FR"/>
          <w:spacing w:val="9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9"/>
          <w:w w:val="100"/>
          <w:strike w:val="false"/>
          <w:vertAlign w:val="baseline"/>
          <w:rFonts w:ascii="Arial" w:hAnsi="Arial"/>
        </w:rPr>
        <w:t xml:space="preserve">Est ajoutée dans le corps réglementaire de l’article 1 de la zone UX, </w:t>
      </w:r>
      <w:r>
        <w:rPr>
          <w:b w:val="true"/>
          <w:i w:val="true"/>
          <w:color w:val="#000000"/>
          <w:sz w:val="20"/>
          <w:lang w:val="fr-FR"/>
          <w:spacing w:val="9"/>
          <w:w w:val="105"/>
          <w:strike w:val="false"/>
          <w:vertAlign w:val="baseline"/>
          <w:rFonts w:ascii="Arial" w:hAnsi="Arial"/>
        </w:rPr>
        <w:t xml:space="preserve">l’interdiction de la </w:t>
      </w: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transformation de bâtiments existants à destination nouvelle de logements ou de commerces</w:t>
      </w: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.</w:t>
      </w:r>
    </w:p>
    <w:p>
      <w:pPr>
        <w:ind w:right="0" w:left="0" w:firstLine="0"/>
        <w:spacing w:before="252" w:after="0" w:line="240" w:lineRule="auto"/>
        <w:jc w:val="both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Par contre, concernant ce même article 1, suite à des requêtes formulées dans le cadre de l’enquête </w:t>
      </w: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publique, </w:t>
      </w:r>
      <w:r>
        <w:rPr>
          <w:b w:val="true"/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la clause réglementaire visant </w:t>
      </w: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à interdire la reconstruction après sinistre important </w:t>
      </w:r>
      <w:r>
        <w:rPr>
          <w:b w:val="true"/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(supérieur à 50 %)</w:t>
      </w:r>
      <w:r>
        <w:rPr>
          <w:b w:val="true"/>
          <w:color w:val="#000000"/>
          <w:sz w:val="20"/>
          <w:lang w:val="fr-FR"/>
          <w:spacing w:val="-3"/>
          <w:w w:val="100"/>
          <w:strike w:val="false"/>
          <w:vertAlign w:val="baseline"/>
          <w:rFonts w:ascii="Arial" w:hAnsi="Arial"/>
        </w:rPr>
        <w:t xml:space="preserve"> est supprimée</w:t>
      </w:r>
      <w:r>
        <w:rPr>
          <w:color w:val="#000000"/>
          <w:sz w:val="20"/>
          <w:lang w:val="fr-FR"/>
          <w:spacing w:val="-3"/>
          <w:w w:val="100"/>
          <w:strike w:val="false"/>
          <w:vertAlign w:val="baseline"/>
          <w:rFonts w:ascii="Arial" w:hAnsi="Arial"/>
        </w:rPr>
        <w:t xml:space="preserve">.</w:t>
      </w:r>
    </w:p>
    <w:p>
      <w:pPr>
        <w:ind w:right="0" w:left="0" w:firstLine="0"/>
        <w:spacing w:before="0" w:after="0" w:line="240" w:lineRule="auto"/>
        <w:jc w:val="both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Par cette mesure, la collectivité a notamment décidé de ne pas risquer de pénaliser les activités </w:t>
      </w: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économiques existantes au sein de la zone UX, et de leur donner la possibilité de réhabiliter ou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reconstruire les locaux impactés par un éventuel sinistre (quelle que soit l’ampleur de celui-ci).</w:t>
      </w:r>
    </w:p>
    <w:p>
      <w:pPr>
        <w:ind w:right="36" w:left="0" w:firstLine="0"/>
        <w:spacing w:before="216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70.75pt,768.6pt" to="524.4pt,768.6pt" style="position:absolute;mso-position-horizontal-relative:page;mso-position-vertical-relative:page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13</w:t>
      </w:r>
    </w:p>
    <w:p>
      <w:pPr>
        <w:sectPr>
          <w:pgSz w:w="11918" w:h="16854" w:orient="portrait"/>
          <w:type w:val="nextPage"/>
          <w:textDirection w:val="lrTb"/>
          <w:pgMar w:bottom="1160" w:top="668" w:right="1350" w:left="1398" w:header="656" w:footer="736"/>
          <w:headerReference w:type="default" r:id="drId38"/>
          <w:footerReference w:type="default" r:id="drId39"/>
          <w:titlePg w:val="false"/>
        </w:sectPr>
      </w:pPr>
    </w:p>
    <w:p>
      <w:pPr>
        <w:ind w:right="0" w:left="0" w:firstLine="0"/>
        <w:spacing w:before="8" w:after="0" w:line="240" w:lineRule="auto"/>
        <w:jc w:val="left"/>
        <w:pBdr>
          <w:top w:sz="5" w:space="10.4" w:color="#7F7F7F" w:val="single"/>
        </w:pBd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pict>
          <v:line strokeweight="0.7pt" strokecolor="#7F7F7F" from="71pt,768.7pt" to="523.9pt,768.7pt" style="position:absolute;mso-position-horizontal-relative:page;mso-position-vertical-relative:page;">
            <v:stroke dashstyle="solid"/>
          </v:line>
        </w:pict>
      </w:r>
      <w:r>
        <w:pict>
          <v:line strokeweight="1.7pt" strokecolor="#A0A0A0" from="70.75pt,60.2pt" to="524.4pt,60.2pt" style="position:absolute;mso-position-horizontal-relative:page;mso-position-vertical-relative:page;">
            <v:stroke linestyle="thinThin"/>
          </v:line>
        </w:pic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A l’article 1 de la zone UX, </w:t>
      </w:r>
      <w:r>
        <w:rPr>
          <w:color w:val="#000000"/>
          <w:sz w:val="20"/>
          <w:lang w:val="fr-FR"/>
          <w:spacing w:val="0"/>
          <w:w w:val="100"/>
          <w:strike w:val="false"/>
          <w:u w:val="single"/>
          <w:vertAlign w:val="baseline"/>
          <w:rFonts w:ascii="Arial" w:hAnsi="Arial"/>
        </w:rPr>
        <w:t xml:space="preserve">sont désormais interdites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 :</w:t>
      </w:r>
    </w:p>
    <w:p>
      <w:pPr>
        <w:ind w:right="0" w:left="720" w:firstLine="0"/>
        <w:spacing w:before="216" w:after="0" w:line="240" w:lineRule="auto"/>
        <w:jc w:val="left"/>
        <w:tabs>
          <w:tab w:val="right" w:leader="none" w:pos="9078"/>
        </w:tabs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-	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les constructions ou installations nouvelles à usage d’habitat, d’activités économiques de</w:t>
      </w:r>
    </w:p>
    <w:p>
      <w:pPr>
        <w:ind w:right="0" w:left="1080" w:firstLine="0"/>
        <w:spacing w:before="36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toute nature ;</w:t>
      </w:r>
    </w:p>
    <w:p>
      <w:pPr>
        <w:ind w:right="0" w:left="1080" w:firstLine="-360"/>
        <w:spacing w:before="216" w:after="0" w:line="240" w:lineRule="auto"/>
        <w:jc w:val="left"/>
        <w:rPr>
          <w:color w:val="#000000"/>
          <w:sz w:val="20"/>
          <w:lang w:val="fr-FR"/>
          <w:spacing w:val="6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6"/>
          <w:w w:val="100"/>
          <w:strike w:val="false"/>
          <w:vertAlign w:val="baseline"/>
          <w:rFonts w:ascii="Arial" w:hAnsi="Arial"/>
        </w:rPr>
        <w:t xml:space="preserve">- la transformation de bâtiments existants à destination nouvelle de logements ou de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commerces.</w:t>
      </w:r>
    </w:p>
    <w:p>
      <w:pPr>
        <w:ind w:right="0" w:left="0" w:firstLine="0"/>
        <w:spacing w:before="684" w:after="0" w:line="240" w:lineRule="auto"/>
        <w:jc w:val="left"/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L’article 2 de la zone UX, inchangé, détermine les types d’occupations et utilisations soumises à des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conditions particulières, soient :</w:t>
      </w:r>
    </w:p>
    <w:p>
      <w:pPr>
        <w:ind w:right="0" w:left="720" w:firstLine="0"/>
        <w:spacing w:before="252" w:after="0" w:line="240" w:lineRule="auto"/>
        <w:jc w:val="left"/>
        <w:rPr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« l’extension limitée à 50 m</w:t>
      </w:r>
      <w:r>
        <w:rPr>
          <w:i w:val="true"/>
          <w:color w:val="#000000"/>
          <w:sz w:val="20"/>
          <w:lang w:val="fr-FR"/>
          <w:spacing w:val="-5"/>
          <w:w w:val="135"/>
          <w:strike w:val="false"/>
          <w:vertAlign w:val="superscript"/>
          <w:rFonts w:ascii="Arial" w:hAnsi="Arial"/>
        </w:rPr>
        <w:t xml:space="preserve">2</w:t>
      </w:r>
      <w:r>
        <w:rPr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 de SHON pour chaque secteur d’activité en place ; »</w:t>
      </w:r>
    </w:p>
    <w:p>
      <w:pPr>
        <w:ind w:right="0" w:left="720" w:firstLine="0"/>
        <w:spacing w:before="216" w:after="0" w:line="240" w:lineRule="auto"/>
        <w:jc w:val="both"/>
        <w:rPr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« l’extension, l’amélioration des bâtiments existants rendus nécessaires pour la mise aux </w:t>
      </w: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normes en matière de sécurité ou de dispositions législatives nouvelles entraînant des travaux de mise en conformité ; »</w:t>
      </w: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</w:r>
    </w:p>
    <w:p>
      <w:pPr>
        <w:ind w:right="0" w:left="0" w:firstLine="0"/>
        <w:spacing w:before="180" w:after="900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Le reste du règlement de la zone UX demeure inchangé.</w:t>
      </w:r>
    </w:p>
    <w:p>
      <w:pPr>
        <w:ind w:right="36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1.05pt,17.1pt" to="454.7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14</w:t>
      </w:r>
    </w:p>
    <w:p>
      <w:pPr>
        <w:sectPr>
          <w:pgSz w:w="11918" w:h="16854" w:orient="portrait"/>
          <w:type w:val="nextPage"/>
          <w:textDirection w:val="lrTb"/>
          <w:pgMar w:bottom="1158" w:top="1196" w:right="1354" w:left="1394" w:header="656" w:footer="734"/>
          <w:headerReference w:type="default" r:id="drId40"/>
          <w:footerReference w:type="default" r:id="drId41"/>
          <w:titlePg w:val="false"/>
        </w:sectPr>
      </w:pPr>
    </w:p>
    <w:p>
      <w:pPr>
        <w:ind w:right="0" w:left="0" w:firstLine="0"/>
        <w:spacing w:before="216" w:after="0" w:line="240" w:lineRule="auto"/>
        <w:jc w:val="left"/>
        <w:rPr>
          <w:b w:val="true"/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</w:pPr>
      <w:r>
        <w:pict>
          <v:line strokeweight="1.7pt" strokecolor="#A0A0A0" from="71.1pt,60.1pt" to="524.75pt,60.1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F7F7F" from="71.35pt,60.1pt" to="524.25pt,60.1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F7F" from="71.35pt,768.6pt" to="524.25pt,768.6pt" style="position:absolute;mso-position-horizontal-relative:page;mso-position-vertical-relative:page;">
            <v:stroke dashstyle="solid"/>
          </v:line>
        </w:pict>
      </w:r>
      <w:r>
        <w:rPr>
          <w:b w:val="true"/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4. </w:t>
      </w:r>
      <w:r>
        <w:rPr>
          <w:b w:val="true"/>
          <w:color w:val="#000000"/>
          <w:sz w:val="20"/>
          <w:lang w:val="fr-FR"/>
          <w:spacing w:val="-2"/>
          <w:w w:val="105"/>
          <w:strike w:val="false"/>
          <w:u w:val="single"/>
          <w:vertAlign w:val="baseline"/>
          <w:rFonts w:ascii="Arial" w:hAnsi="Arial"/>
        </w:rPr>
        <w:t xml:space="preserve">La modification du règlement de la zone 1AUa. </w:t>
      </w:r>
    </w:p>
    <w:p>
      <w:pPr>
        <w:ind w:right="0" w:left="0" w:firstLine="0"/>
        <w:spacing w:before="216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La modification apportée au règlement de la zone à urbaniser 1AUa consiste :</w:t>
      </w:r>
    </w:p>
    <w:p>
      <w:pPr>
        <w:ind w:right="0" w:left="720" w:firstLine="-360"/>
        <w:spacing w:before="252" w:after="0" w:line="240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- en la détermination de modalités d’urbanisation de la zone, différenciées selon les sites de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développement (modification de l’article 2 du règlement de la zone 1AUa) ;</w:t>
      </w:r>
    </w:p>
    <w:p>
      <w:pPr>
        <w:ind w:right="0" w:left="360" w:firstLine="0"/>
        <w:spacing w:before="180" w:after="0" w:line="283" w:lineRule="auto"/>
        <w:jc w:val="left"/>
        <w:tabs>
          <w:tab w:val="right" w:leader="none" w:pos="9078"/>
        </w:tabs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-	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en l’adaptation de la règle relative aux caractéristiques des voies (article 3b), supprimant une</w:t>
      </w:r>
    </w:p>
    <w:p>
      <w:pPr>
        <w:ind w:right="0" w:left="720" w:firstLine="0"/>
        <w:spacing w:before="0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limite maximum du nombre de dix logements desservis pour les voies en impasse ;</w:t>
      </w:r>
    </w:p>
    <w:p>
      <w:pPr>
        <w:ind w:right="0" w:left="360" w:firstLine="0"/>
        <w:spacing w:before="252" w:after="0" w:line="264" w:lineRule="auto"/>
        <w:jc w:val="left"/>
        <w:tabs>
          <w:tab w:val="right" w:leader="none" w:pos="9074"/>
        </w:tabs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-	</w:t>
      </w: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en l’obligation d’installer, pour les nouvelles constructions, des citernes de récupération des</w:t>
      </w:r>
    </w:p>
    <w:p>
      <w:pPr>
        <w:ind w:right="0" w:left="720" w:firstLine="0"/>
        <w:spacing w:before="0" w:after="0" w:line="264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eaux pluviales (réutilisation dans le circuit domestique ...) [article 4 du règlement].</w:t>
      </w:r>
    </w:p>
    <w:p>
      <w:pPr>
        <w:ind w:right="0" w:left="0" w:firstLine="0"/>
        <w:spacing w:before="468" w:after="0" w:line="240" w:lineRule="auto"/>
        <w:jc w:val="left"/>
        <w:rPr>
          <w:b w:val="true"/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b w:val="true"/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La modification du règlement de la zone.</w:t>
      </w:r>
    </w:p>
    <w:p>
      <w:pPr>
        <w:ind w:right="0" w:left="0" w:firstLine="0"/>
        <w:spacing w:before="216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Le plan local d’urbanisme approuvé le 24 juillet 2007 identifie au plan de zonage une zone à urbaniser à vocation d’habitat 1AUa d’un seul tenant, d’une superficie d’environ 11,6 hectares.</w:t>
      </w:r>
    </w:p>
    <w:p>
      <w:pPr>
        <w:ind w:right="0" w:left="0" w:firstLine="0"/>
        <w:spacing w:before="36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Celle-ci se situe dans la partie Nord du village.</w:t>
      </w:r>
    </w:p>
    <w:p>
      <w:pPr>
        <w:ind w:right="0" w:left="0" w:firstLine="0"/>
        <w:spacing w:before="216" w:after="0" w:line="240" w:lineRule="auto"/>
        <w:jc w:val="both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Concernant les modalités d’aménagement de cette zone, </w:t>
      </w:r>
      <w:r>
        <w:rPr>
          <w:b w:val="true"/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l’article 2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 du règlement indique que celle-ci </w: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peut accueillir des </w:t>
      </w:r>
      <w:r>
        <w:rPr>
          <w:i w:val="true"/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« </w:t>
      </w:r>
      <w:r>
        <w:rPr>
          <w:b w:val="true"/>
          <w:i w:val="true"/>
          <w:color w:val="#000000"/>
          <w:sz w:val="20"/>
          <w:lang w:val="fr-FR"/>
          <w:spacing w:val="-1"/>
          <w:w w:val="105"/>
          <w:strike w:val="false"/>
          <w:u w:val="single"/>
          <w:vertAlign w:val="baseline"/>
          <w:rFonts w:ascii="Arial" w:hAnsi="Arial"/>
        </w:rPr>
        <w:t xml:space="preserve">opérations d’aménagement d’ensemble</w:t>
      </w:r>
      <w:r>
        <w:rPr>
          <w:i w:val="true"/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 comprenant ou non des logements, </w:t>
      </w:r>
      <w:r>
        <w:rPr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des équipements collectifs, des bureaux, des commerces ou services, </w:t>
      </w:r>
      <w:r>
        <w:rPr>
          <w:b w:val="true"/>
          <w:i w:val="true"/>
          <w:color w:val="#000000"/>
          <w:sz w:val="20"/>
          <w:lang w:val="fr-FR"/>
          <w:spacing w:val="-5"/>
          <w:w w:val="105"/>
          <w:strike w:val="false"/>
          <w:u w:val="single"/>
          <w:vertAlign w:val="baseline"/>
          <w:rFonts w:ascii="Arial" w:hAnsi="Arial"/>
        </w:rPr>
        <w:t xml:space="preserve">ainsi que les constructions </w:t>
      </w:r>
      <w:r>
        <w:rPr>
          <w:b w:val="true"/>
          <w:i w:val="true"/>
          <w:color w:val="#000000"/>
          <w:sz w:val="20"/>
          <w:lang w:val="fr-FR"/>
          <w:spacing w:val="0"/>
          <w:w w:val="105"/>
          <w:strike w:val="false"/>
          <w:u w:val="single"/>
          <w:vertAlign w:val="baseline"/>
          <w:rFonts w:ascii="Arial" w:hAnsi="Arial"/>
        </w:rPr>
        <w:t xml:space="preserve">édifiées au fur et à mesure de la réalisation des équipements internes de la zone</w:t>
      </w:r>
      <w:r>
        <w:rPr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  <w:t xml:space="preserve"> et sous </w:t>
      </w: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réserves que :</w:t>
      </w:r>
    </w:p>
    <w:p>
      <w:pPr>
        <w:ind w:right="0" w:left="720" w:firstLine="-360"/>
        <w:spacing w:before="0" w:after="0" w:line="240" w:lineRule="auto"/>
        <w:jc w:val="left"/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- </w:t>
      </w:r>
      <w:r>
        <w:rPr>
          <w:i w:val="true"/>
          <w:color w:val="#000000"/>
          <w:sz w:val="20"/>
          <w:lang w:val="fr-FR"/>
          <w:spacing w:val="2"/>
          <w:w w:val="105"/>
          <w:strike w:val="false"/>
          <w:vertAlign w:val="baseline"/>
          <w:rFonts w:ascii="Arial" w:hAnsi="Arial"/>
        </w:rPr>
        <w:t xml:space="preserve">le projet ne contrarie pas l’aménagement du reste de la zone par enclavement d’autres </w:t>
      </w: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terrains ;</w:t>
      </w:r>
    </w:p>
    <w:p>
      <w:pPr>
        <w:ind w:right="0" w:left="720" w:firstLine="-360"/>
        <w:spacing w:before="0" w:after="0" w:line="240" w:lineRule="auto"/>
        <w:jc w:val="left"/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  <w:t xml:space="preserve">- </w:t>
      </w:r>
      <w:r>
        <w:rPr>
          <w:i w:val="true"/>
          <w:color w:val="#000000"/>
          <w:sz w:val="20"/>
          <w:lang w:val="fr-FR"/>
          <w:spacing w:val="4"/>
          <w:w w:val="105"/>
          <w:strike w:val="false"/>
          <w:vertAlign w:val="baseline"/>
          <w:rFonts w:ascii="Arial" w:hAnsi="Arial"/>
        </w:rPr>
        <w:t xml:space="preserve">l’opération prenne en compte l’ensemble des contraintes d’aménagement de la zone </w:t>
      </w:r>
      <w:r>
        <w:rPr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d’extension issues du document « Orientations d’aménagement » du P.L. U.. ».</w:t>
      </w:r>
      <w:r>
        <w:rPr>
          <w:color w:val="#000000"/>
          <w:sz w:val="20"/>
          <w:lang w:val="fr-FR"/>
          <w:spacing w:val="-5"/>
          <w:w w:val="100"/>
          <w:strike w:val="false"/>
          <w:vertAlign w:val="baseline"/>
          <w:rFonts w:ascii="Arial" w:hAnsi="Arial"/>
        </w:rPr>
      </w:r>
    </w:p>
    <w:p>
      <w:pPr>
        <w:ind w:right="0" w:left="0" w:firstLine="0"/>
        <w:spacing w:before="252" w:after="0" w:line="240" w:lineRule="auto"/>
        <w:jc w:val="both"/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  <w:t xml:space="preserve">Cette formulation indique que sont possibles, sur cette même zone, aussi bien des opérations </w:t>
      </w:r>
      <w:r>
        <w:rPr>
          <w:color w:val="#000000"/>
          <w:sz w:val="20"/>
          <w:lang w:val="fr-FR"/>
          <w:spacing w:val="9"/>
          <w:w w:val="100"/>
          <w:strike w:val="false"/>
          <w:vertAlign w:val="baseline"/>
          <w:rFonts w:ascii="Arial" w:hAnsi="Arial"/>
        </w:rPr>
        <w:t xml:space="preserve">d’aménagement importantes, que de petites opérations de quelques logements, voire des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constructions réalisées au coup par coup.</w:t>
      </w:r>
    </w:p>
    <w:p>
      <w:pPr>
        <w:ind w:right="0" w:left="0" w:firstLine="0"/>
        <w:spacing w:before="0" w:after="0" w:line="240" w:lineRule="auto"/>
        <w:jc w:val="left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Cette disposition se révèle insuffisante pour maîtriser l’ensemble de la zone, et pour s’assurer d’un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aménagement final cohérent, malgré l’instauration d’une orientation d’aménagement.</w:t>
      </w:r>
    </w:p>
    <w:p>
      <w:pPr>
        <w:ind w:right="0" w:left="0" w:firstLine="0"/>
        <w:spacing w:before="0" w:after="0" w:line="240" w:lineRule="auto"/>
        <w:jc w:val="both"/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L’objectif d’un aménagement global cohérent risque de ne pas pouvoir être atteint, compte tenu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également de la multiplicité des propriétaires fonciers à l’échelle de la zone, pouvant avoir des intérêts ou des visions divergentes en matière d’aménagement.</w:t>
      </w:r>
    </w:p>
    <w:p>
      <w:pPr>
        <w:ind w:right="0" w:left="0" w:firstLine="0"/>
        <w:spacing w:before="216" w:after="0" w:line="240" w:lineRule="auto"/>
        <w:jc w:val="both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C’est pourquoi il s’avère important de redéfinir les modalités d’aménagement de la zone à urbaniser dans son ensemble, en optant ici pour l’une ou l’autre de ces deux solutions de mise en œuvre : </w:t>
      </w: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u w:val="single"/>
          <w:vertAlign w:val="baseline"/>
          <w:rFonts w:ascii="Arial" w:hAnsi="Arial"/>
        </w:rPr>
        <w:t xml:space="preserve">l’opération d’aménagement d’ensemble</w:t>
      </w: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 ou </w:t>
      </w: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u w:val="single"/>
          <w:vertAlign w:val="baseline"/>
          <w:rFonts w:ascii="Arial" w:hAnsi="Arial"/>
        </w:rPr>
        <w:t xml:space="preserve">l’édification des constructions au fur et à mesure de </w:t>
      </w:r>
      <w:r>
        <w:rPr>
          <w:b w:val="true"/>
          <w:i w:val="true"/>
          <w:color w:val="#000000"/>
          <w:sz w:val="20"/>
          <w:lang w:val="fr-FR"/>
          <w:spacing w:val="-5"/>
          <w:w w:val="105"/>
          <w:strike w:val="false"/>
          <w:u w:val="single"/>
          <w:vertAlign w:val="baseline"/>
          <w:rFonts w:ascii="Arial" w:hAnsi="Arial"/>
        </w:rPr>
        <w:t xml:space="preserve">la réalisation des équipements internes de la zone. </w:t>
      </w:r>
      <w:r>
        <w:rPr>
          <w:color w:val="#000000"/>
          <w:sz w:val="20"/>
          <w:lang w:val="fr-FR"/>
          <w:spacing w:val="-5"/>
          <w:w w:val="100"/>
          <w:strike w:val="false"/>
          <w:u w:val="single"/>
          <w:vertAlign w:val="baseline"/>
          <w:rFonts w:ascii="Arial" w:hAnsi="Arial"/>
        </w:rPr>
      </w:r>
    </w:p>
    <w:p>
      <w:pPr>
        <w:ind w:right="0" w:left="0" w:firstLine="0"/>
        <w:spacing w:before="252" w:after="0" w:line="208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Deux secteurs sont donc instaurés au sein de la zone 1AUa.</w:t>
      </w:r>
    </w:p>
    <w:p>
      <w:pPr>
        <w:ind w:right="0" w:left="0" w:firstLine="0"/>
        <w:spacing w:before="36" w:after="0" w:line="240" w:lineRule="auto"/>
        <w:jc w:val="left"/>
        <w:rPr>
          <w:color w:val="#000000"/>
          <w:sz w:val="20"/>
          <w:lang w:val="fr-FR"/>
          <w:spacing w:val="-6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6"/>
          <w:w w:val="100"/>
          <w:strike w:val="false"/>
          <w:vertAlign w:val="baseline"/>
          <w:rFonts w:ascii="Arial" w:hAnsi="Arial"/>
        </w:rPr>
        <w:t xml:space="preserve">Un </w:t>
      </w:r>
      <w:r>
        <w:rPr>
          <w:b w:val="true"/>
          <w:i w:val="true"/>
          <w:color w:val="#000000"/>
          <w:sz w:val="20"/>
          <w:lang w:val="fr-FR"/>
          <w:spacing w:val="-6"/>
          <w:w w:val="105"/>
          <w:strike w:val="false"/>
          <w:u w:val="single"/>
          <w:vertAlign w:val="baseline"/>
          <w:rFonts w:ascii="Arial" w:hAnsi="Arial"/>
        </w:rPr>
        <w:t xml:space="preserve">secteur 1AUa-1</w:t>
      </w:r>
      <w:r>
        <w:rPr>
          <w:color w:val="#000000"/>
          <w:sz w:val="20"/>
          <w:lang w:val="fr-FR"/>
          <w:spacing w:val="-6"/>
          <w:w w:val="100"/>
          <w:strike w:val="false"/>
          <w:vertAlign w:val="baseline"/>
          <w:rFonts w:ascii="Arial" w:hAnsi="Arial"/>
        </w:rPr>
        <w:t xml:space="preserve"> est créé et accueillera les nouvelles </w:t>
      </w:r>
      <w:r>
        <w:rPr>
          <w:b w:val="true"/>
          <w:i w:val="true"/>
          <w:color w:val="#000000"/>
          <w:sz w:val="20"/>
          <w:lang w:val="fr-FR"/>
          <w:spacing w:val="-6"/>
          <w:w w:val="105"/>
          <w:strike w:val="false"/>
          <w:vertAlign w:val="baseline"/>
          <w:rFonts w:ascii="Arial" w:hAnsi="Arial"/>
        </w:rPr>
        <w:t xml:space="preserve">constructions érigées dans le cadre d’une </w:t>
      </w: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opération d’aménagement d’ensemble</w:t>
      </w: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.</w:t>
      </w:r>
    </w:p>
    <w:p>
      <w:pPr>
        <w:ind w:right="0" w:left="0" w:firstLine="0"/>
        <w:spacing w:before="0" w:after="0" w:line="240" w:lineRule="auto"/>
        <w:jc w:val="left"/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Un </w:t>
      </w: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u w:val="single"/>
          <w:vertAlign w:val="baseline"/>
          <w:rFonts w:ascii="Arial" w:hAnsi="Arial"/>
        </w:rPr>
        <w:t xml:space="preserve">secteur 1AUa-2</w:t>
      </w: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 autorisera, lui, les </w:t>
      </w: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constructions réalisées au fur et à mesure de la réalisation </w:t>
      </w:r>
      <w:r>
        <w:rPr>
          <w:b w:val="true"/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des équipements internes à la zone</w:t>
      </w:r>
      <w:r>
        <w:rPr>
          <w:color w:val="#000000"/>
          <w:sz w:val="20"/>
          <w:lang w:val="fr-FR"/>
          <w:spacing w:val="-5"/>
          <w:w w:val="100"/>
          <w:strike w:val="false"/>
          <w:vertAlign w:val="baseline"/>
          <w:rFonts w:ascii="Arial" w:hAnsi="Arial"/>
        </w:rPr>
        <w:t xml:space="preserve">.</w:t>
      </w:r>
    </w:p>
    <w:p>
      <w:pPr>
        <w:ind w:right="0" w:left="0" w:firstLine="0"/>
        <w:spacing w:before="432" w:after="0" w:line="240" w:lineRule="auto"/>
        <w:jc w:val="both"/>
        <w:rPr>
          <w:b w:val="true"/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b w:val="true"/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A l’article 3b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 (relatif aux caractéristiques des voies), le règlement de la zone 1AUa stipule que « </w:t>
      </w:r>
      <w:r>
        <w:rPr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  <w:t xml:space="preserve">les </w:t>
      </w:r>
      <w:r>
        <w:rPr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voies en impasse doivent être aménagées dans leur partie terminale afin de permettre aux véhicules de faire aisément demi-tour (...) et ne peuvent desservir plus de 10 logements</w:t>
      </w:r>
      <w:r>
        <w:rPr>
          <w:color w:val="#000000"/>
          <w:sz w:val="20"/>
          <w:lang w:val="fr-FR"/>
          <w:spacing w:val="-3"/>
          <w:w w:val="100"/>
          <w:strike w:val="false"/>
          <w:vertAlign w:val="baseline"/>
          <w:rFonts w:ascii="Arial" w:hAnsi="Arial"/>
        </w:rPr>
        <w:t xml:space="preserve"> ».</w:t>
      </w:r>
    </w:p>
    <w:p>
      <w:pPr>
        <w:ind w:right="36" w:left="0" w:firstLine="0"/>
        <w:spacing w:before="108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71.1pt,768.6pt" to="524.75pt,768.6pt" style="position:absolute;mso-position-horizontal-relative:page;mso-position-vertical-relative:page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15</w:t>
      </w:r>
    </w:p>
    <w:p>
      <w:pPr>
        <w:sectPr>
          <w:pgSz w:w="11918" w:h="16854" w:orient="portrait"/>
          <w:type w:val="nextPage"/>
          <w:textDirection w:val="lrTb"/>
          <w:pgMar w:bottom="1160" w:top="668" w:right="1347" w:left="1401" w:header="656" w:footer="736"/>
          <w:headerReference w:type="default" r:id="drId42"/>
          <w:footerReference w:type="default" r:id="drId43"/>
          <w:titlePg w:val="false"/>
        </w:sectPr>
      </w:pPr>
    </w:p>
    <w:p>
      <w:pPr>
        <w:ind w:right="0" w:left="0" w:firstLine="0"/>
        <w:spacing w:before="8" w:after="0" w:line="240" w:lineRule="auto"/>
        <w:jc w:val="left"/>
        <w:pBdr>
          <w:top w:sz="5" w:space="10.4" w:color="#7F7F7F" w:val="single"/>
        </w:pBd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pict>
          <v:line strokeweight="0.7pt" strokecolor="#7F7F7F" from="71.35pt,768.7pt" to="524.25pt,768.7pt" style="position:absolute;mso-position-horizontal-relative:page;mso-position-vertical-relative:page;">
            <v:stroke dashstyle="solid"/>
          </v:line>
        </w:pict>
      </w:r>
      <w:r>
        <w:pict>
          <v:line strokeweight="1.7pt" strokecolor="#A0A0A0" from="71.1pt,60.2pt" to="524.75pt,60.2pt" style="position:absolute;mso-position-horizontal-relative:page;mso-position-vertical-relative:page;">
            <v:stroke linestyle="thinThin"/>
          </v:line>
        </w:pic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La collectivité a souhaité actualiser ce passage du règlement, pour deux raisons :</w:t>
      </w:r>
    </w:p>
    <w:p>
      <w:pPr>
        <w:ind w:right="0" w:left="720" w:firstLine="-360"/>
        <w:spacing w:before="216" w:after="0" w:line="240" w:lineRule="auto"/>
        <w:jc w:val="both"/>
        <w:rPr>
          <w:color w:val="#000000"/>
          <w:sz w:val="20"/>
          <w:lang w:val="fr-FR"/>
          <w:spacing w:val="8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8"/>
          <w:w w:val="100"/>
          <w:strike w:val="false"/>
          <w:vertAlign w:val="baseline"/>
          <w:rFonts w:ascii="Arial" w:hAnsi="Arial"/>
        </w:rPr>
        <w:t xml:space="preserve">- le fait que cette règle ne permet pas de mener un aménagement optimal des zones à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urbaniser, dans la mesure ou l’instruction des permis d’aménager présentant plus de dix 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logements abouti à un refus, y compris si ceux-ci sont desservis par une voie amenée à être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prolongée à terme dans le cadre de l’extension du futur quartier.</w:t>
      </w:r>
    </w:p>
    <w:p>
      <w:pPr>
        <w:ind w:right="0" w:left="720" w:firstLine="0"/>
        <w:spacing w:before="36" w:after="0" w:line="240" w:lineRule="auto"/>
        <w:jc w:val="both"/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Ceci risque non seulement de contraindre le développement de la commune (par exemple en </w:t>
      </w:r>
      <w:r>
        <w:rPr>
          <w:color w:val="#000000"/>
          <w:sz w:val="20"/>
          <w:lang w:val="fr-FR"/>
          <w:spacing w:val="6"/>
          <w:w w:val="100"/>
          <w:strike w:val="false"/>
          <w:vertAlign w:val="baseline"/>
          <w:rFonts w:ascii="Arial" w:hAnsi="Arial"/>
        </w:rPr>
        <w:t xml:space="preserve">attente de la réalisation d’une opération de grande envergure permettant de réaliser </w:t>
      </w:r>
      <w:r>
        <w:rPr>
          <w:color w:val="#000000"/>
          <w:sz w:val="20"/>
          <w:lang w:val="fr-FR"/>
          <w:spacing w:val="5"/>
          <w:w w:val="100"/>
          <w:strike w:val="false"/>
          <w:vertAlign w:val="baseline"/>
          <w:rFonts w:ascii="Arial" w:hAnsi="Arial"/>
        </w:rPr>
        <w:t xml:space="preserve">complètement le réseau viaire), mais aussi d’aboutir au final à une série d’opérations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successives, sans cohérence entre elles ni en matière d’habitat, ni en matière de traitement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des voiries ou de l’espace public ;</w:t>
      </w:r>
    </w:p>
    <w:p>
      <w:pPr>
        <w:ind w:right="0" w:left="360" w:firstLine="0"/>
        <w:spacing w:before="216" w:after="0" w:line="240" w:lineRule="auto"/>
        <w:jc w:val="left"/>
        <w:tabs>
          <w:tab w:val="right" w:leader="none" w:pos="9078"/>
        </w:tabs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-	</w:t>
      </w:r>
      <w:r>
        <w:rPr>
          <w:color w:val="#000000"/>
          <w:sz w:val="20"/>
          <w:lang w:val="fr-FR"/>
          <w:spacing w:val="8"/>
          <w:w w:val="100"/>
          <w:strike w:val="false"/>
          <w:vertAlign w:val="baseline"/>
          <w:rFonts w:ascii="Arial" w:hAnsi="Arial"/>
        </w:rPr>
        <w:t xml:space="preserve">la suppression de cette clause vise aussi à permettre une utilisation la plus rationnelle</w:t>
      </w:r>
    </w:p>
    <w:p>
      <w:pPr>
        <w:ind w:right="0" w:left="720" w:firstLine="0"/>
        <w:spacing w:before="0" w:after="0" w:line="240" w:lineRule="auto"/>
        <w:jc w:val="left"/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possible de la ressource foncière, en permettant la réalisation de programmes d’habitat d’une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certaine densité, que cette stricte règle limitative pourrait remettre en cause.</w:t>
      </w:r>
    </w:p>
    <w:p>
      <w:pPr>
        <w:ind w:right="3168" w:left="0" w:firstLine="0"/>
        <w:spacing w:before="252" w:after="0" w:line="240" w:lineRule="auto"/>
        <w:jc w:val="left"/>
        <w:rPr>
          <w:color w:val="#000000"/>
          <w:sz w:val="20"/>
          <w:lang w:val="fr-FR"/>
          <w:spacing w:val="-5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5"/>
          <w:w w:val="100"/>
          <w:strike w:val="false"/>
          <w:vertAlign w:val="baseline"/>
          <w:rFonts w:ascii="Arial" w:hAnsi="Arial"/>
        </w:rPr>
        <w:t xml:space="preserve">La collectivité a donc choisi d’actualiser l’article 3 de la zone 1AUa. 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Désormais, au 2</w:t>
      </w:r>
      <w:r>
        <w:rPr>
          <w:color w:val="#000000"/>
          <w:sz w:val="20"/>
          <w:lang w:val="fr-FR"/>
          <w:spacing w:val="-2"/>
          <w:w w:val="110"/>
          <w:strike w:val="false"/>
          <w:vertAlign w:val="superscript"/>
          <w:rFonts w:ascii="Arial" w:hAnsi="Arial"/>
        </w:rPr>
        <w:t xml:space="preserve">nd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 alinéa, la règle sera rédigée comme suit :</w:t>
      </w:r>
    </w:p>
    <w:p>
      <w:pPr>
        <w:ind w:right="0" w:left="360" w:firstLine="0"/>
        <w:spacing w:before="216" w:after="0" w:line="240" w:lineRule="auto"/>
        <w:jc w:val="both"/>
        <w:rPr>
          <w:b w:val="true"/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</w:pPr>
      <w:r>
        <w:rPr>
          <w:b w:val="true"/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« les voies en impasse doivent être aménagées dans leur partie terminale afin de permettre </w:t>
      </w:r>
      <w:r>
        <w:rPr>
          <w:b w:val="true"/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aux véhicules de faire aisément demi-tour (notamment, ceux des services publics : lutte </w:t>
      </w:r>
      <w:r>
        <w:rPr>
          <w:b w:val="true"/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contre l'incendie, ordure ménagères)».</w:t>
      </w:r>
    </w:p>
    <w:p>
      <w:pPr>
        <w:ind w:right="0" w:left="0" w:firstLine="0"/>
        <w:spacing w:before="216" w:after="0" w:line="240" w:lineRule="auto"/>
        <w:jc w:val="both"/>
        <w:rPr>
          <w:color w:val="#000000"/>
          <w:sz w:val="20"/>
          <w:lang w:val="fr-FR"/>
          <w:spacing w:val="7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7"/>
          <w:w w:val="100"/>
          <w:strike w:val="false"/>
          <w:vertAlign w:val="baseline"/>
          <w:rFonts w:ascii="Arial" w:hAnsi="Arial"/>
        </w:rPr>
        <w:t xml:space="preserve">L’article 3 de la zone 1AUa continuera de spécifier que les voies publiques ou privées réalisées </w:t>
      </w:r>
      <w:r>
        <w:rPr>
          <w:i w:val="true"/>
          <w:color w:val="#000000"/>
          <w:sz w:val="20"/>
          <w:lang w:val="fr-FR"/>
          <w:spacing w:val="1"/>
          <w:w w:val="105"/>
          <w:strike w:val="false"/>
          <w:vertAlign w:val="baseline"/>
          <w:rFonts w:ascii="Arial" w:hAnsi="Arial"/>
        </w:rPr>
        <w:t xml:space="preserve">« doivent répondre à l’importance et à la destination de la construction ou de l’ensemble des </w:t>
      </w:r>
      <w:r>
        <w:rPr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constructions qui y sont édifiées »</w:t>
      </w:r>
      <w:r>
        <w:rPr>
          <w:color w:val="#000000"/>
          <w:sz w:val="20"/>
          <w:lang w:val="fr-FR"/>
          <w:spacing w:val="-3"/>
          <w:w w:val="100"/>
          <w:strike w:val="false"/>
          <w:vertAlign w:val="baseline"/>
          <w:rFonts w:ascii="Arial" w:hAnsi="Arial"/>
        </w:rPr>
        <w:t xml:space="preserve">, et que leur emprise doit </w:t>
      </w:r>
      <w:r>
        <w:rPr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« tenir compte de la taille de l’opération, de </w:t>
      </w: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la situation de cette voie dans le réseau des voies environnantes actuelles ou futures ».</w:t>
      </w: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</w:r>
    </w:p>
    <w:p>
      <w:pPr>
        <w:ind w:right="0" w:left="0" w:firstLine="0"/>
        <w:spacing w:before="720" w:after="0" w:line="240" w:lineRule="auto"/>
        <w:jc w:val="left"/>
        <w:rPr>
          <w:b w:val="true"/>
          <w:color w:val="#000000"/>
          <w:sz w:val="20"/>
          <w:lang w:val="fr-FR"/>
          <w:spacing w:val="-6"/>
          <w:w w:val="105"/>
          <w:strike w:val="false"/>
          <w:vertAlign w:val="baseline"/>
          <w:rFonts w:ascii="Arial" w:hAnsi="Arial"/>
        </w:rPr>
      </w:pPr>
      <w:r>
        <w:rPr>
          <w:b w:val="true"/>
          <w:color w:val="#000000"/>
          <w:sz w:val="20"/>
          <w:lang w:val="fr-FR"/>
          <w:spacing w:val="-6"/>
          <w:w w:val="105"/>
          <w:strike w:val="false"/>
          <w:vertAlign w:val="baseline"/>
          <w:rFonts w:ascii="Arial" w:hAnsi="Arial"/>
        </w:rPr>
        <w:t xml:space="preserve">Le plan de zonage.</w:t>
      </w:r>
    </w:p>
    <w:p>
      <w:pPr>
        <w:ind w:right="0" w:left="0" w:firstLine="0"/>
        <w:spacing w:before="216" w:after="0" w:line="240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La modification du plan de zonage tient en la création de deux secteurs 1AUa-1 et 1AUa-2 au sein de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la zone à urbaniser 1AUa.</w:t>
      </w:r>
    </w:p>
    <w:p>
      <w:pPr>
        <w:ind w:right="0" w:left="0" w:firstLine="0"/>
        <w:spacing w:before="180" w:after="5076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Si la superficie globale de la zone 1AUa n’est pas modifiée (elle est toujours de 11,6 hectares), celle-ci est cependant répartie pour 11 ha au bénéfice de la zone 1AUa-1, et 0,6 ha pour la zone 1AUa-2.</w:t>
      </w:r>
    </w:p>
    <w:p>
      <w:pPr>
        <w:ind w:right="36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1.05pt,17.1pt" to="454.7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16</w:t>
      </w:r>
    </w:p>
    <w:p>
      <w:pPr>
        <w:sectPr>
          <w:pgSz w:w="11918" w:h="16854" w:orient="portrait"/>
          <w:type w:val="nextPage"/>
          <w:textDirection w:val="lrTb"/>
          <w:pgMar w:bottom="1158" w:top="1196" w:right="1347" w:left="1401" w:header="656" w:footer="734"/>
          <w:headerReference w:type="default" r:id="drId44"/>
          <w:footerReference w:type="default" r:id="drId45"/>
          <w:titlePg w:val="false"/>
        </w:sectPr>
      </w:pPr>
    </w:p>
    <w:p>
      <w:pPr>
        <w:ind w:right="0" w:left="0" w:firstLine="0"/>
        <w:spacing w:before="216" w:after="0" w:line="240" w:lineRule="auto"/>
        <w:jc w:val="center"/>
        <w:rPr>
          <w:b w:val="true"/>
          <w:color w:val="#000000"/>
          <w:sz w:val="20"/>
          <w:lang w:val="fr-FR"/>
          <w:spacing w:val="-5"/>
          <w:w w:val="105"/>
          <w:strike w:val="false"/>
          <w:u w:val="single"/>
          <w:vertAlign w:val="baseline"/>
          <w:rFonts w:ascii="Arial" w:hAnsi="Arial"/>
        </w:rPr>
      </w:pPr>
      <w:r>
        <w:pict>
          <v:line strokeweight="1.7pt" strokecolor="#A09FA3" from="71.1pt,60.1pt" to="524.75pt,60.1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D7C7D" from="71.35pt,60.1pt" to="524.25pt,60.1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D7C7D" from="71.35pt,768.6pt" to="524.25pt,768.6pt" style="position:absolute;mso-position-horizontal-relative:page;mso-position-vertical-relative:page;">
            <v:stroke dashstyle="solid"/>
          </v:line>
        </w:pict>
      </w:r>
      <w:r>
        <w:rPr>
          <w:b w:val="true"/>
          <w:color w:val="#000000"/>
          <w:sz w:val="20"/>
          <w:lang w:val="fr-FR"/>
          <w:spacing w:val="-5"/>
          <w:w w:val="105"/>
          <w:strike w:val="false"/>
          <w:u w:val="single"/>
          <w:vertAlign w:val="baseline"/>
          <w:rFonts w:ascii="Arial" w:hAnsi="Arial"/>
        </w:rPr>
        <w:t xml:space="preserve">Zones à urbaniser 1AUa : Zonage avant modification </w:t>
      </w:r>
    </w:p>
    <w:p>
      <w:pPr>
        <w:ind w:right="36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9FA3" from="71.1pt,768.6pt" to="524.75pt,768.6pt" style="position:absolute;mso-position-horizontal-relative:page;mso-position-vertical-relative:page;">
            <v:stroke linestyle="thinThin"/>
          </v:line>
        </w:pict>
      </w:r>
      <w:r>
        <w:pict>
          <v:shapetype id="_x0000_t35" coordsize="21600,21600" o:spt="202" path="m,l,21600r21600,l21600,xe"/>
          <v:shape id="_x0000_s35" type="#_x0000_t35" filled="f" stroked="f" style="position:absolute;width:455.5pt;height:659.2pt;z-index:-965;margin-left:69.8pt;margin-top:92.3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/>
            </v:textbox>
          </v:shape>
        </w:pict>
      </w:r>
      <w:r>
        <w:pict>
          <v:shapetype id="_x0000_t36" coordsize="21600,21600" o:spt="202" path="m,l,21600r21600,l21600,xe"/>
          <v:shape id="_x0000_s36" type="#_x0000_t36" filled="f" stroked="f" style="position:absolute;width:448.4pt;height:655.4pt;z-index:-964;margin-left:69.8pt;margin-top:92.3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141"/>
                    <w:spacing w:before="0" w:after="0" w:line="240" w:lineRule="auto"/>
                    <w:jc w:val="center"/>
                  </w:pPr>
                  <w:r>
                    <w:drawing>
                      <wp:inline>
                        <wp:extent cx="5605145" cy="8323580"/>
                        <wp:docPr id="17" name="pic"/>
                        <a:graphic>
                          <a:graphicData uri="http://schemas.openxmlformats.org/drawingml/2006/picture">
                            <pic:pic>
                              <pic:nvPicPr>
                                <pic:cNvPr id="18" name="test1"/>
                                <pic:cNvPicPr preferRelativeResize="false"/>
                              </pic:nvPicPr>
                              <pic:blipFill>
                                <a:blip r:embed="drId4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5605145" cy="83235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pict>
          <v:shapetype id="_x0000_t37" coordsize="21600,21600" o:spt="202" path="m,l,21600r21600,l21600,xe"/>
          <v:shape id="_x0000_s37" type="#_x0000_t37" filled="f" stroked="f" style="position:absolute;width:250.3pt;height:11.05pt;z-index:-963;margin-left:172.15pt;margin-top:415.25pt;mso-wrap-distance-left:0pt;mso-wrap-distance-right:0pt;mso-position-horizontal-relative:page;mso-position-vertical-relative:page">
            <w10:wrap type="square" side="both"/>
            <v:fill opacity="1" o:opacity2="1" recolor="f" rotate="f" type="solid"/>
            <v:textbox inset="0pt, 0pt, 0pt, 0pt">
              <w:txbxContent>
                <w:p>
                  <w:pPr>
                    <w:ind w:right="0" w:left="0" w:firstLine="0"/>
                    <w:spacing w:before="0" w:after="0" w:line="230" w:lineRule="auto"/>
                    <w:jc w:val="left"/>
                    <w:rPr>
                      <w:b w:val="true"/>
                      <w:color w:val="#000000"/>
                      <w:sz w:val="20"/>
                      <w:lang w:val="fr-FR"/>
                      <w:spacing w:val="-6"/>
                      <w:w w:val="105"/>
                      <w:strike w:val="false"/>
                      <w:vertAlign w:val="baseline"/>
                      <w:rFonts w:ascii="Arial" w:hAnsi="Arial"/>
                    </w:rPr>
                  </w:pPr>
                  <w:r>
                    <w:rPr>
                      <w:b w:val="true"/>
                      <w:color w:val="#000000"/>
                      <w:sz w:val="20"/>
                      <w:lang w:val="fr-FR"/>
                      <w:spacing w:val="-6"/>
                      <w:w w:val="105"/>
                      <w:strike w:val="false"/>
                      <w:vertAlign w:val="baseline"/>
                      <w:rFonts w:ascii="Arial" w:hAnsi="Arial"/>
                    </w:rPr>
                    <w:t xml:space="preserve">Zones à urbaniser 1AUa : Zonage après modification</w:t>
                  </w:r>
                </w:p>
              </w:txbxContent>
            </v:textbox>
          </v:shap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17</w:t>
      </w:r>
    </w:p>
    <w:p>
      <w:pPr>
        <w:sectPr>
          <w:pgSz w:w="11918" w:h="16854" w:orient="portrait"/>
          <w:type w:val="nextPage"/>
          <w:textDirection w:val="lrTb"/>
          <w:pgMar w:bottom="1160" w:top="668" w:right="1352" w:left="1396" w:header="656" w:footer="736"/>
          <w:headerReference w:type="default" r:id="drId46"/>
          <w:footerReference w:type="default" r:id="drId47"/>
          <w:titlePg w:val="false"/>
        </w:sectPr>
      </w:pPr>
    </w:p>
    <w:p>
      <w:pPr>
        <w:ind w:right="0" w:left="0" w:firstLine="0"/>
        <w:spacing w:before="216" w:after="0" w:line="240" w:lineRule="auto"/>
        <w:jc w:val="left"/>
        <w:rPr>
          <w:b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pict>
          <v:line strokeweight="1.7pt" strokecolor="#9DA2A2" from="59.05pt,60.2pt" to="512.7pt,60.2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8817D" from="59.3pt,60.2pt" to="512.2pt,60.2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8817D" from="59.3pt,768.7pt" to="512.2pt,768.7pt" style="position:absolute;mso-position-horizontal-relative:page;mso-position-vertical-relative:page;">
            <v:stroke dashstyle="solid"/>
          </v:line>
        </w:pict>
      </w:r>
      <w:r>
        <w:rPr>
          <w:b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Les orientations d’aménagement.</w:t>
      </w:r>
    </w:p>
    <w:p>
      <w:pPr>
        <w:ind w:right="504" w:left="0" w:firstLine="0"/>
        <w:spacing w:before="216" w:after="0" w:line="240" w:lineRule="auto"/>
        <w:jc w:val="both"/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Le changement de modalités d’urbanisation de la zone 1AUa s’accompagne d’une modification des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orientations d’aménagement pour cette même zone, destinée à définir plus précisément les grands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axes d’aménagement de ce secteur de développement.</w:t>
      </w:r>
    </w:p>
    <w:p>
      <w:pPr>
        <w:ind w:right="504" w:left="0" w:firstLine="0"/>
        <w:spacing w:before="252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Initialement, lors de l’élaboration du plan local d’urbanisme, les objectifs d’aménagement poursuivis étaient :</w:t>
      </w:r>
    </w:p>
    <w:p>
      <w:pPr>
        <w:ind w:right="504" w:left="720" w:firstLine="-360"/>
        <w:spacing w:before="216" w:after="0" w:line="240" w:lineRule="auto"/>
        <w:jc w:val="both"/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  <w:t xml:space="preserve">- de prévoir la desserte automobile de cette nouvelle extension à partir des voies existantes : </w:t>
      </w:r>
      <w:r>
        <w:rPr>
          <w:color w:val="#000000"/>
          <w:sz w:val="20"/>
          <w:lang w:val="fr-FR"/>
          <w:spacing w:val="6"/>
          <w:w w:val="100"/>
          <w:strike w:val="false"/>
          <w:vertAlign w:val="baseline"/>
          <w:rFonts w:ascii="Arial" w:hAnsi="Arial"/>
        </w:rPr>
        <w:t xml:space="preserve">RD 55 (à l’est – un seul nouvel accès direct autorisé), le chemin latéral et la voie de </w:t>
      </w:r>
      <w:r>
        <w:rPr>
          <w:color w:val="#000000"/>
          <w:sz w:val="20"/>
          <w:lang w:val="fr-FR"/>
          <w:spacing w:val="10"/>
          <w:w w:val="100"/>
          <w:strike w:val="false"/>
          <w:vertAlign w:val="baseline"/>
          <w:rFonts w:ascii="Arial" w:hAnsi="Arial"/>
        </w:rPr>
        <w:t xml:space="preserve">Ledringhem. </w:t>
      </w:r>
      <w:r>
        <w:rPr>
          <w:color w:val="#000000"/>
          <w:sz w:val="6"/>
          <w:lang w:val="fr-FR"/>
          <w:spacing w:val="10"/>
          <w:w w:val="100"/>
          <w:strike w:val="false"/>
          <w:vertAlign w:val="baseline"/>
          <w:rFonts w:ascii="Wingdings 2" w:hAnsi="Wingdings 2"/>
        </w:rPr>
        <w:t xml:space="preserve">O</w:t>
      </w:r>
      <w:r>
        <w:rPr>
          <w:color w:val="#000000"/>
          <w:sz w:val="20"/>
          <w:lang w:val="fr-FR"/>
          <w:spacing w:val="10"/>
          <w:w w:val="100"/>
          <w:strike w:val="false"/>
          <w:vertAlign w:val="baseline"/>
          <w:rFonts w:ascii="Arial" w:hAnsi="Arial"/>
        </w:rPr>
      </w:r>
    </w:p>
    <w:p>
      <w:pPr>
        <w:ind w:right="0" w:left="360" w:firstLine="0"/>
        <w:spacing w:before="252" w:after="0" w:line="240" w:lineRule="auto"/>
        <w:jc w:val="left"/>
        <w:tabs>
          <w:tab w:val="right" w:leader="none" w:pos="8789"/>
        </w:tabs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- d'organiser les liaisons (automobile et douce) avec le tissu urbain existant,	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notamment</w:t>
      </w:r>
    </w:p>
    <w:p>
      <w:pPr>
        <w:ind w:right="0" w:left="720" w:firstLine="0"/>
        <w:spacing w:before="0" w:after="0" w:line="240" w:lineRule="auto"/>
        <w:jc w:val="left"/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par la création d'évènements urbains, lieux d’échanges de type placette. </w:t>
      </w:r>
      <w:r>
        <w:rPr>
          <w:color w:val="#000000"/>
          <w:sz w:val="6"/>
          <w:lang w:val="fr-FR"/>
          <w:spacing w:val="2"/>
          <w:w w:val="100"/>
          <w:strike w:val="false"/>
          <w:vertAlign w:val="baseline"/>
          <w:rFonts w:ascii="Wingdings 2" w:hAnsi="Wingdings 2"/>
        </w:rPr>
        <w:t xml:space="preserve">@</w:t>
      </w: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r>
    </w:p>
    <w:p>
      <w:pPr>
        <w:ind w:right="0" w:left="360" w:firstLine="0"/>
        <w:spacing w:before="216" w:after="0" w:line="240" w:lineRule="auto"/>
        <w:jc w:val="left"/>
        <w:tabs>
          <w:tab w:val="right" w:leader="none" w:pos="9048"/>
        </w:tabs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- de réaffirmer la vocation pédestre du chemin rural existant, en autorisant tout de	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même</w:t>
      </w:r>
    </w:p>
    <w:p>
      <w:pPr>
        <w:ind w:right="0" w:left="720" w:firstLine="0"/>
        <w:spacing w:before="0" w:after="0" w:line="240" w:lineRule="auto"/>
        <w:jc w:val="left"/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  <w:t xml:space="preserve">une liaison automobile transversale). </w:t>
      </w:r>
      <w:r>
        <w:rPr>
          <w:color w:val="#000000"/>
          <w:sz w:val="6"/>
          <w:lang w:val="fr-FR"/>
          <w:spacing w:val="4"/>
          <w:w w:val="100"/>
          <w:strike w:val="false"/>
          <w:vertAlign w:val="baseline"/>
          <w:rFonts w:ascii="Wingdings 2" w:hAnsi="Wingdings 2"/>
        </w:rPr>
        <w:t xml:space="preserve">~</w:t>
      </w: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</w:r>
    </w:p>
    <w:p>
      <w:pPr>
        <w:ind w:right="0" w:left="360" w:firstLine="0"/>
        <w:spacing w:before="252" w:after="0" w:line="240" w:lineRule="auto"/>
        <w:jc w:val="left"/>
        <w:tabs>
          <w:tab w:val="right" w:leader="none" w:pos="8952"/>
        </w:tabs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- de protéger des bois ou plantations de qualité (notamment la haie bordant le chemin	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rural)</w:t>
      </w:r>
    </w:p>
    <w:p>
      <w:pPr>
        <w:ind w:right="0" w:left="720" w:firstLine="0"/>
        <w:spacing w:before="0" w:after="0" w:line="189" w:lineRule="auto"/>
        <w:jc w:val="left"/>
        <w:rPr>
          <w:color w:val="#000000"/>
          <w:sz w:val="6"/>
          <w:lang w:val="fr-FR"/>
          <w:spacing w:val="0"/>
          <w:w w:val="100"/>
          <w:strike w:val="false"/>
          <w:vertAlign w:val="baseline"/>
          <w:rFonts w:ascii="Wingdings 2" w:hAnsi="Wingdings 2"/>
        </w:rPr>
      </w:pPr>
      <w:r>
        <w:rPr>
          <w:color w:val="#000000"/>
          <w:sz w:val="6"/>
          <w:lang w:val="fr-FR"/>
          <w:spacing w:val="0"/>
          <w:w w:val="100"/>
          <w:strike w:val="false"/>
          <w:vertAlign w:val="baseline"/>
          <w:rFonts w:ascii="Wingdings 2" w:hAnsi="Wingdings 2"/>
        </w:rPr>
        <w:t xml:space="preserve">o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r>
    </w:p>
    <w:p>
      <w:pPr>
        <w:ind w:right="0" w:left="360" w:firstLine="0"/>
        <w:spacing w:before="252" w:after="0" w:line="240" w:lineRule="auto"/>
        <w:jc w:val="left"/>
        <w:tabs>
          <w:tab w:val="right" w:leader="none" w:pos="9005"/>
        </w:tabs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- de créer des écrans végétaux en limite de la zone, sorte de zone tampon avec le	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milieu</w:t>
      </w:r>
    </w:p>
    <w:p>
      <w:pPr>
        <w:ind w:right="0" w:left="720" w:firstLine="0"/>
        <w:spacing w:before="0" w:after="0" w:line="240" w:lineRule="auto"/>
        <w:jc w:val="left"/>
        <w:rPr>
          <w:color w:val="#000000"/>
          <w:sz w:val="20"/>
          <w:lang w:val="fr-FR"/>
          <w:spacing w:val="6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6"/>
          <w:w w:val="100"/>
          <w:strike w:val="false"/>
          <w:vertAlign w:val="baseline"/>
          <w:rFonts w:ascii="Arial" w:hAnsi="Arial"/>
        </w:rPr>
        <w:t xml:space="preserve">naturel et agricole. </w:t>
      </w:r>
      <w:r>
        <w:rPr>
          <w:color w:val="#000000"/>
          <w:sz w:val="6"/>
          <w:lang w:val="fr-FR"/>
          <w:spacing w:val="6"/>
          <w:w w:val="100"/>
          <w:strike w:val="false"/>
          <w:vertAlign w:val="baseline"/>
          <w:rFonts w:ascii="Wingdings 2" w:hAnsi="Wingdings 2"/>
        </w:rPr>
        <w:t xml:space="preserve">O</w:t>
      </w:r>
      <w:r>
        <w:rPr>
          <w:color w:val="#000000"/>
          <w:sz w:val="20"/>
          <w:lang w:val="fr-FR"/>
          <w:spacing w:val="6"/>
          <w:w w:val="100"/>
          <w:strike w:val="false"/>
          <w:vertAlign w:val="baseline"/>
          <w:rFonts w:ascii="Arial" w:hAnsi="Arial"/>
        </w:rPr>
      </w:r>
    </w:p>
    <w:p>
      <w:pPr>
        <w:ind w:right="0" w:left="1512" w:firstLine="0"/>
        <w:spacing w:before="396" w:after="252" w:line="240" w:lineRule="auto"/>
        <w:jc w:val="left"/>
        <w:rPr>
          <w:b w:val="true"/>
          <w:color w:val="#000000"/>
          <w:sz w:val="20"/>
          <w:lang w:val="fr-FR"/>
          <w:spacing w:val="-4"/>
          <w:w w:val="105"/>
          <w:strike w:val="false"/>
          <w:u w:val="single"/>
          <w:vertAlign w:val="baseline"/>
          <w:rFonts w:ascii="Arial" w:hAnsi="Arial"/>
        </w:rPr>
      </w:pPr>
      <w:r>
        <w:rPr>
          <w:b w:val="true"/>
          <w:color w:val="#000000"/>
          <w:sz w:val="20"/>
          <w:lang w:val="fr-FR"/>
          <w:spacing w:val="-4"/>
          <w:w w:val="105"/>
          <w:strike w:val="false"/>
          <w:u w:val="single"/>
          <w:vertAlign w:val="baseline"/>
          <w:rFonts w:ascii="Arial" w:hAnsi="Arial"/>
        </w:rPr>
        <w:t xml:space="preserve">Objectifs d’aménagement de la zone 1AUa (avant modification)</w:t>
      </w:r>
    </w:p>
    <w:p>
      <w:pPr>
        <w:ind w:right="14" w:left="5"/>
        <w:spacing w:before="0" w:after="864" w:line="240" w:lineRule="auto"/>
        <w:jc w:val="center"/>
      </w:pPr>
      <w:r>
        <w:drawing>
          <wp:inline>
            <wp:extent cx="6071235" cy="3987165"/>
            <wp:docPr id="19" name="pic"/>
            <a:graphic>
              <a:graphicData uri="http://schemas.openxmlformats.org/drawingml/2006/picture">
                <pic:pic>
                  <pic:nvPicPr>
                    <pic:cNvPr id="20" name="test1"/>
                    <pic:cNvPicPr preferRelativeResize="false"/>
                  </pic:nvPicPr>
                  <pic:blipFill>
                    <a:blip r:embed="drId51"/>
                    <a:stretch>
                      <a:fillRect/>
                    </a:stretch>
                  </pic:blipFill>
                  <pic:spPr>
                    <a:xfrm>
                      <a:off x="0" y="0"/>
                      <a:ext cx="6071235" cy="3987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504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9DA2A2" from="0.25pt,17.1pt" to="453.9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18</w:t>
      </w:r>
    </w:p>
    <w:p>
      <w:pPr>
        <w:sectPr>
          <w:pgSz w:w="11918" w:h="16854" w:orient="portrait"/>
          <w:type w:val="nextPage"/>
          <w:textDirection w:val="lrTb"/>
          <w:pgMar w:bottom="1158" w:top="670" w:right="1102" w:left="1176" w:header="656" w:footer="734"/>
          <w:headerReference w:type="default" r:id="drId49"/>
          <w:footerReference w:type="default" r:id="drId50"/>
          <w:titlePg w:val="false"/>
        </w:sectPr>
      </w:pPr>
    </w:p>
    <w:p>
      <w:pPr>
        <w:ind w:right="0" w:left="0" w:firstLine="0"/>
        <w:spacing w:before="216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pict>
          <v:line strokeweight="1.7pt" strokecolor="#A0A0A0" from="70.8pt,60.1pt" to="524.45pt,60.1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F7F7F" from="71.05pt,60.1pt" to="523.95pt,60.1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F7F" from="71.05pt,768.6pt" to="523.95pt,768.6pt" style="position:absolute;mso-position-horizontal-relative:page;mso-position-vertical-relative:page;">
            <v:stroke dashstyle="solid"/>
          </v:line>
        </w:pic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Les modifications apportées aux orientations d’aménagement de la zone 1AUa consistent en :</w:t>
      </w:r>
    </w:p>
    <w:p>
      <w:pPr>
        <w:ind w:right="0" w:left="720" w:firstLine="-360"/>
        <w:spacing w:before="216" w:after="0" w:line="240" w:lineRule="auto"/>
        <w:jc w:val="both"/>
        <w:rPr>
          <w:color w:val="#000000"/>
          <w:sz w:val="20"/>
          <w:lang w:val="fr-FR"/>
          <w:spacing w:val="-5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5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l’identification des maillages viaires principaux à mettre en œuvre au sein de la zone à </w:t>
      </w: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urbaniser</w:t>
      </w: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, permettant </w:t>
      </w:r>
      <w:r>
        <w:rPr>
          <w:color w:val="#000000"/>
          <w:sz w:val="20"/>
          <w:lang w:val="fr-FR"/>
          <w:spacing w:val="-4"/>
          <w:w w:val="100"/>
          <w:strike w:val="false"/>
          <w:u w:val="single"/>
          <w:vertAlign w:val="baseline"/>
          <w:rFonts w:ascii="Arial" w:hAnsi="Arial"/>
        </w:rPr>
        <w:t xml:space="preserve">d’assurer une continuité entre les différentes opérations de logements successives </w:t>
      </w: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 .</w:t>
      </w:r>
    </w:p>
    <w:p>
      <w:pPr>
        <w:ind w:right="0" w:left="720" w:firstLine="0"/>
        <w:spacing w:before="36" w:after="0" w:line="240" w:lineRule="auto"/>
        <w:jc w:val="both"/>
        <w:rPr>
          <w:b w:val="true"/>
          <w:i w:val="true"/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</w:pPr>
      <w:r>
        <w:rPr>
          <w:b w:val="true"/>
          <w:i w:val="true"/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La nouvelle voie structurante créée</w: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 dans le cadre de l’aménagement de cette vaste zone, qui doit relier la route de Wormhout à la petite rue de Ledringhem, </w:t>
      </w:r>
      <w:r>
        <w:rPr>
          <w:b w:val="true"/>
          <w:i w:val="true"/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devra bénéficier d’un </w:t>
      </w:r>
      <w:r>
        <w:rPr>
          <w:b w:val="true"/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accompagnement paysager</w:t>
      </w:r>
      <w:r>
        <w:rPr>
          <w:color w:val="#000000"/>
          <w:sz w:val="20"/>
          <w:lang w:val="fr-FR"/>
          <w:spacing w:val="-3"/>
          <w:w w:val="100"/>
          <w:strike w:val="false"/>
          <w:vertAlign w:val="baseline"/>
          <w:rFonts w:ascii="Arial" w:hAnsi="Arial"/>
        </w:rPr>
        <w:t xml:space="preserve">. Celui-ci permettra de rendre plus visible la hiérarchie des voies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interne dans le futur quartier, devra qualifier les espaces publics du site ;</w:t>
      </w:r>
    </w:p>
    <w:p>
      <w:pPr>
        <w:ind w:right="0" w:left="720" w:firstLine="-360"/>
        <w:spacing w:before="216" w:after="0" w:line="240" w:lineRule="auto"/>
        <w:jc w:val="both"/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la précision quant à la nature du cheminement à créer entre la zone à urbaniser et la rue </w:t>
      </w:r>
      <w:r>
        <w:rPr>
          <w:b w:val="true"/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  <w:t xml:space="preserve">du Comte d’Artois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 (soit </w:t>
      </w:r>
      <w:r>
        <w:rPr>
          <w:color w:val="#000000"/>
          <w:sz w:val="20"/>
          <w:lang w:val="fr-FR"/>
          <w:spacing w:val="0"/>
          <w:w w:val="100"/>
          <w:strike w:val="false"/>
          <w:u w:val="single"/>
          <w:vertAlign w:val="baseline"/>
          <w:rFonts w:ascii="Arial" w:hAnsi="Arial"/>
        </w:rPr>
        <w:t xml:space="preserve">une liaison viaire),</w:t>
      </w:r>
      <w:r>
        <w:rPr>
          <w:b w:val="true"/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  <w:t xml:space="preserve"> ainsi qu’entre le quartier du « Domaine des </w:t>
      </w:r>
      <w:r>
        <w:rPr>
          <w:b w:val="true"/>
          <w:i w:val="true"/>
          <w:color w:val="#000000"/>
          <w:sz w:val="20"/>
          <w:lang w:val="fr-FR"/>
          <w:spacing w:val="3"/>
          <w:w w:val="105"/>
          <w:strike w:val="false"/>
          <w:vertAlign w:val="baseline"/>
          <w:rFonts w:ascii="Arial" w:hAnsi="Arial"/>
        </w:rPr>
        <w:t xml:space="preserve">Iris » et la zone à urbaniser</w:t>
      </w:r>
      <w:r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  <w:t xml:space="preserve"> (soit la </w:t>
      </w:r>
      <w:r>
        <w:rPr>
          <w:color w:val="#000000"/>
          <w:sz w:val="20"/>
          <w:lang w:val="fr-FR"/>
          <w:spacing w:val="3"/>
          <w:w w:val="100"/>
          <w:strike w:val="false"/>
          <w:u w:val="single"/>
          <w:vertAlign w:val="baseline"/>
          <w:rFonts w:ascii="Arial" w:hAnsi="Arial"/>
        </w:rPr>
        <w:t xml:space="preserve">réalisation d’un cheminement piétonnier</w:t>
      </w:r>
      <w:r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  <w:t xml:space="preserve"> dans la </w:t>
      </w: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  <w:t xml:space="preserve">continuité d’un sentier existant, ainsi que la </w:t>
      </w:r>
      <w:r>
        <w:rPr>
          <w:color w:val="#000000"/>
          <w:sz w:val="20"/>
          <w:lang w:val="fr-FR"/>
          <w:spacing w:val="4"/>
          <w:w w:val="100"/>
          <w:strike w:val="false"/>
          <w:u w:val="single"/>
          <w:vertAlign w:val="baseline"/>
          <w:rFonts w:ascii="Arial" w:hAnsi="Arial"/>
        </w:rPr>
        <w:t xml:space="preserve">réalisation d’une voie carrossable</w:t>
      </w: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  <w:t xml:space="preserve"> dans le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prolongement de la voie de desserte d’un quartier récent) ;</w:t>
      </w:r>
    </w:p>
    <w:p>
      <w:pPr>
        <w:ind w:right="0" w:left="720" w:firstLine="-360"/>
        <w:spacing w:before="288" w:after="0" w:line="240" w:lineRule="auto"/>
        <w:jc w:val="both"/>
        <w:rPr>
          <w:color w:val="#000000"/>
          <w:sz w:val="20"/>
          <w:lang w:val="fr-FR"/>
          <w:spacing w:val="-5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5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l’inscription d’une mesure visant la réalisation d’un front bâti le long de la petite rue de </w:t>
      </w:r>
      <w:r>
        <w:rPr>
          <w:b w:val="true"/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Ledringhem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, afin de donner une ambiance de rue à cette entrée du village, avec des façades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avant des constructions orientées vers cette entrée du village ;</w:t>
      </w:r>
    </w:p>
    <w:p>
      <w:pPr>
        <w:ind w:right="0" w:left="720" w:firstLine="-360"/>
        <w:spacing w:before="252" w:after="0" w:line="240" w:lineRule="auto"/>
        <w:jc w:val="both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  <w:t xml:space="preserve">l’inscription de mesures de préservation et de mise en valeur de l’environnement dans </w:t>
      </w:r>
      <w:r>
        <w:rPr>
          <w:b w:val="true"/>
          <w:i w:val="true"/>
          <w:color w:val="#000000"/>
          <w:sz w:val="20"/>
          <w:lang w:val="fr-FR"/>
          <w:spacing w:val="3"/>
          <w:w w:val="105"/>
          <w:strike w:val="false"/>
          <w:vertAlign w:val="baseline"/>
          <w:rFonts w:ascii="Arial" w:hAnsi="Arial"/>
        </w:rPr>
        <w:t xml:space="preserve">la partie Ouest de la zone à urbaniser</w:t>
      </w:r>
      <w:r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  <w:t xml:space="preserve">, sur un secteur actuellement concerné par la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présence d’une mare, de haies périphériques, et caractérisé également par la présence de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petits espaces boisés situés immédiatement au voisinage de la prairie.</w:t>
      </w:r>
    </w:p>
    <w:p>
      <w:pPr>
        <w:ind w:right="0" w:left="0" w:firstLine="0"/>
        <w:spacing w:before="468" w:after="0" w:line="240" w:lineRule="auto"/>
        <w:jc w:val="left"/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Les </w:t>
      </w:r>
      <w:r>
        <w:rPr>
          <w:b w:val="true"/>
          <w:color w:val="#000000"/>
          <w:sz w:val="20"/>
          <w:lang w:val="fr-FR"/>
          <w:spacing w:val="-2"/>
          <w:w w:val="105"/>
          <w:strike w:val="false"/>
          <w:u w:val="single"/>
          <w:vertAlign w:val="baseline"/>
          <w:rFonts w:ascii="Arial" w:hAnsi="Arial"/>
        </w:rPr>
        <w:t xml:space="preserve">orientations d’aménagement actualisées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 sont désormais déclinées comme suit :</w:t>
      </w:r>
    </w:p>
    <w:p>
      <w:pPr>
        <w:ind w:right="0" w:left="720" w:firstLine="-360"/>
        <w:spacing w:before="252" w:after="0" w:line="240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1"/>
          <w:w w:val="105"/>
          <w:strike w:val="false"/>
          <w:vertAlign w:val="baseline"/>
          <w:rFonts w:ascii="Arial" w:hAnsi="Arial"/>
        </w:rPr>
        <w:t xml:space="preserve">la réalisation d’un maillage viaire au sein de la zone à urbaniser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, permettant d’assurer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une continuité entre les différentes opérations de logements successives.</w:t>
      </w:r>
    </w:p>
    <w:p>
      <w:pPr>
        <w:ind w:right="0" w:left="720" w:firstLine="0"/>
        <w:spacing w:before="0" w:after="0" w:line="240" w:lineRule="auto"/>
        <w:jc w:val="both"/>
        <w:rPr>
          <w:color w:val="#000000"/>
          <w:sz w:val="20"/>
          <w:lang w:val="fr-FR"/>
          <w:spacing w:val="5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5"/>
          <w:w w:val="100"/>
          <w:strike w:val="false"/>
          <w:vertAlign w:val="baseline"/>
          <w:rFonts w:ascii="Arial" w:hAnsi="Arial"/>
        </w:rPr>
        <w:t xml:space="preserve">Entre la route de Wormhout (RD55) et la Petite rue de Ledringhem</w:t>
      </w:r>
      <w:r>
        <w:rPr>
          <w:b w:val="true"/>
          <w:color w:val="#000000"/>
          <w:sz w:val="20"/>
          <w:lang w:val="fr-FR"/>
          <w:spacing w:val="5"/>
          <w:w w:val="100"/>
          <w:strike w:val="false"/>
          <w:vertAlign w:val="baseline"/>
          <w:rFonts w:ascii="Arial" w:hAnsi="Arial"/>
        </w:rPr>
        <w:t xml:space="preserve">, </w:t>
      </w:r>
      <w:r>
        <w:rPr>
          <w:b w:val="true"/>
          <w:i w:val="true"/>
          <w:color w:val="#000000"/>
          <w:sz w:val="20"/>
          <w:lang w:val="fr-FR"/>
          <w:spacing w:val="5"/>
          <w:w w:val="105"/>
          <w:strike w:val="false"/>
          <w:vertAlign w:val="baseline"/>
          <w:rFonts w:ascii="Arial" w:hAnsi="Arial"/>
        </w:rPr>
        <w:t xml:space="preserve">la nouvelle voie </w:t>
      </w:r>
      <w:r>
        <w:rPr>
          <w:b w:val="true"/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structurante créée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, sur laquelle viendront se greffer les voies secondaires, </w:t>
      </w:r>
      <w:r>
        <w:rPr>
          <w:b w:val="true"/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devra bénéficier d’un accompagnement paysager</w:t>
      </w:r>
      <w:r>
        <w:rPr>
          <w:b w:val="true"/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.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 Celui-ci permettra de rendre plus visible la hiérarchie des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voies interne dans le futur quartier, et devra participer à la qualification des espaces publics ;</w:t>
      </w:r>
    </w:p>
    <w:p>
      <w:pPr>
        <w:ind w:right="0" w:left="360" w:firstLine="0"/>
        <w:spacing w:before="216" w:after="0" w:line="240" w:lineRule="auto"/>
        <w:jc w:val="left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la réalisation d’une liaison viaire entre la zone à urbaniser et la rue du Comte d’Artois</w: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 ;</w:t>
      </w:r>
    </w:p>
    <w:p>
      <w:pPr>
        <w:ind w:right="0" w:left="720" w:firstLine="-360"/>
        <w:spacing w:before="216" w:after="0" w:line="240" w:lineRule="auto"/>
        <w:jc w:val="both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la réalisation d’un front bâti le long de la Petite rue de Ledringhem</w: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, d’une façade urbaine,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afin de donner une ambiance de rue à cette entrée de ville, marquant ainsi l’entrée dans sa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partie agglomérée ;</w:t>
      </w:r>
    </w:p>
    <w:p>
      <w:pPr>
        <w:ind w:right="0" w:left="720" w:firstLine="-360"/>
        <w:spacing w:before="252" w:after="0" w:line="240" w:lineRule="auto"/>
        <w:jc w:val="left"/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- dans la partie Sud-Ouest de la zone à urbaniser, </w:t>
      </w:r>
      <w:r>
        <w:rPr>
          <w:b w:val="true"/>
          <w:i w:val="true"/>
          <w:color w:val="#000000"/>
          <w:sz w:val="20"/>
          <w:lang w:val="fr-FR"/>
          <w:spacing w:val="2"/>
          <w:w w:val="105"/>
          <w:strike w:val="false"/>
          <w:vertAlign w:val="baseline"/>
          <w:rFonts w:ascii="Arial" w:hAnsi="Arial"/>
        </w:rPr>
        <w:t xml:space="preserve">la réalisation d’une voie de desserte </w:t>
      </w: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carrossable dans le prolongement de l’accès au « Domaine des Iris »</w:t>
      </w: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.</w:t>
      </w:r>
    </w:p>
    <w:p>
      <w:pPr>
        <w:ind w:right="0" w:left="720" w:firstLine="0"/>
        <w:spacing w:before="0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Celle-ci devra organiser la desserte de cette partie Ouest de l’extension de la ville ;</w:t>
      </w:r>
    </w:p>
    <w:p>
      <w:pPr>
        <w:ind w:right="0" w:left="720" w:firstLine="-360"/>
        <w:spacing w:before="216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  <w:t xml:space="preserve">le prolongement du cheminement piétonnier débouchant sur le chemin rural depuis le </w:t>
      </w:r>
      <w:r>
        <w:rPr>
          <w:b w:val="true"/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« Domaine des Iris » au sein du nouveau quartier</w:t>
      </w:r>
      <w:r>
        <w:rPr>
          <w:color w:val="#000000"/>
          <w:sz w:val="20"/>
          <w:lang w:val="fr-FR"/>
          <w:spacing w:val="-5"/>
          <w:w w:val="100"/>
          <w:strike w:val="false"/>
          <w:vertAlign w:val="baseline"/>
          <w:rFonts w:ascii="Arial" w:hAnsi="Arial"/>
        </w:rPr>
        <w:t xml:space="preserve">.</w:t>
      </w:r>
    </w:p>
    <w:p>
      <w:pPr>
        <w:ind w:right="360" w:left="720" w:firstLine="0"/>
        <w:spacing w:before="36" w:after="0" w:line="240" w:lineRule="auto"/>
        <w:jc w:val="left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L’aménagement de ce sentier piétonnier devra être doté d’un accompagnement paysager.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Des matériaux de surface perméables seront privilégiés ;</w:t>
      </w:r>
    </w:p>
    <w:p>
      <w:pPr>
        <w:ind w:right="0" w:left="720" w:firstLine="-360"/>
        <w:spacing w:before="216" w:after="0" w:line="240" w:lineRule="auto"/>
        <w:jc w:val="both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1"/>
          <w:w w:val="105"/>
          <w:strike w:val="false"/>
          <w:vertAlign w:val="baseline"/>
          <w:rFonts w:ascii="Arial" w:hAnsi="Arial"/>
        </w:rPr>
        <w:t xml:space="preserve">la réalisation d’espaces publics structurants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, de lieux d’échanges de type placette, avec </w: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une ambiance paysagère, dotant ainsi le futur quartier d’espaces de proximité aménagés, qui soient autant des éléments structurants du maillage viaire, que des lieux de vie et d’échanges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entre les habitants ;</w:t>
      </w:r>
    </w:p>
    <w:p>
      <w:pPr>
        <w:ind w:right="0" w:left="720" w:firstLine="-360"/>
        <w:spacing w:before="216" w:after="0" w:line="240" w:lineRule="auto"/>
        <w:jc w:val="left"/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  <w:t xml:space="preserve">- dans la partie de la zone à urbaniser située à l’Ouest de la Petite rue de Ledringhem, </w:t>
      </w:r>
      <w:r>
        <w:rPr>
          <w:b w:val="true"/>
          <w:i w:val="true"/>
          <w:color w:val="#000000"/>
          <w:sz w:val="20"/>
          <w:lang w:val="fr-FR"/>
          <w:spacing w:val="4"/>
          <w:w w:val="105"/>
          <w:strike w:val="false"/>
          <w:vertAlign w:val="baseline"/>
          <w:rFonts w:ascii="Arial" w:hAnsi="Arial"/>
        </w:rPr>
        <w:t xml:space="preserve">la </w:t>
      </w:r>
      <w:r>
        <w:rPr>
          <w:b w:val="true"/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conservation et la mise en valeur des éléments paysagers existants 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(la mare, les haies,</w:t>
      </w:r>
    </w:p>
    <w:p>
      <w:pPr>
        <w:ind w:right="36" w:left="0" w:firstLine="0"/>
        <w:spacing w:before="36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70.8pt,768.6pt" to="524.45pt,768.6pt" style="position:absolute;mso-position-horizontal-relative:page;mso-position-vertical-relative:page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19</w:t>
      </w:r>
    </w:p>
    <w:p>
      <w:pPr>
        <w:sectPr>
          <w:pgSz w:w="11918" w:h="16854" w:orient="portrait"/>
          <w:type w:val="nextPage"/>
          <w:textDirection w:val="lrTb"/>
          <w:pgMar w:bottom="1160" w:top="668" w:right="1347" w:left="1411" w:header="656" w:footer="736"/>
          <w:headerReference w:type="default" r:id="drId52"/>
          <w:footerReference w:type="default" r:id="drId53"/>
          <w:titlePg w:val="false"/>
        </w:sectPr>
      </w:pPr>
    </w:p>
    <w:p>
      <w:pPr>
        <w:ind w:right="0" w:left="720" w:firstLine="0"/>
        <w:spacing w:before="216" w:after="0" w:line="240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pict>
          <v:line strokeweight="0.7pt" strokecolor="#7F7F7F" from="71.35pt,768.7pt" to="524.25pt,768.7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F7F" from="1.05pt,0.4pt" to="453.95pt,0.4pt" style="position:absolute;mso-position-horizontal-relative:text;mso-position-vertical-relative:text;">
            <v:stroke dashstyle="solid"/>
          </v:line>
        </w:pict>
      </w:r>
      <w:r>
        <w:pict>
          <v:line strokeweight="1.7pt" strokecolor="#A0A0A0" from="71.1pt,60.2pt" to="524.75pt,60.2pt" style="position:absolute;mso-position-horizontal-relative:page;mso-position-vertical-relative:page;">
            <v:stroke linestyle="thinThin"/>
          </v:line>
        </w:pic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les espaces boisés), </w:t>
      </w:r>
      <w:r>
        <w:rPr>
          <w:b w:val="true"/>
          <w:i w:val="true"/>
          <w:color w:val="#000000"/>
          <w:sz w:val="20"/>
          <w:lang w:val="fr-FR"/>
          <w:spacing w:val="1"/>
          <w:w w:val="105"/>
          <w:strike w:val="false"/>
          <w:vertAlign w:val="baseline"/>
          <w:rFonts w:ascii="Arial" w:hAnsi="Arial"/>
        </w:rPr>
        <w:t xml:space="preserve">et leur affirmation dans le projet d’aménagement comme les </w:t>
      </w: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éléments clés de la conception des espaces publics et de la trame paysagère</w:t>
      </w: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 ;</w:t>
      </w:r>
    </w:p>
    <w:p>
      <w:pPr>
        <w:ind w:right="0" w:left="720" w:firstLine="-360"/>
        <w:spacing w:before="252" w:after="0" w:line="240" w:lineRule="auto"/>
        <w:jc w:val="left"/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4"/>
          <w:w w:val="105"/>
          <w:strike w:val="false"/>
          <w:vertAlign w:val="baseline"/>
          <w:rFonts w:ascii="Arial" w:hAnsi="Arial"/>
        </w:rPr>
        <w:t xml:space="preserve">la réalisation d’un corridor écologique entre la mare existante et les structures </w:t>
      </w:r>
      <w:r>
        <w:rPr>
          <w:b w:val="true"/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végétales constituées environnantes</w:t>
      </w:r>
      <w:r>
        <w:rPr>
          <w:color w:val="#000000"/>
          <w:sz w:val="20"/>
          <w:lang w:val="fr-FR"/>
          <w:spacing w:val="-3"/>
          <w:w w:val="100"/>
          <w:strike w:val="false"/>
          <w:vertAlign w:val="baseline"/>
          <w:rFonts w:ascii="Arial" w:hAnsi="Arial"/>
        </w:rPr>
        <w:t xml:space="preserve"> (boisement, haies, mare).</w:t>
      </w:r>
    </w:p>
    <w:p>
      <w:pPr>
        <w:ind w:right="0" w:left="720" w:firstLine="0"/>
        <w:spacing w:before="0" w:after="0" w:line="240" w:lineRule="auto"/>
        <w:jc w:val="left"/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Ce corridor devra, autant que faire se peut, être mis en œuvre dans les espaces publics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(assurance de sa pérennité dans le temps) ;</w:t>
      </w:r>
    </w:p>
    <w:p>
      <w:pPr>
        <w:ind w:right="0" w:left="720" w:firstLine="-360"/>
        <w:spacing w:before="180" w:after="11268" w:line="240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1"/>
          <w:w w:val="105"/>
          <w:strike w:val="false"/>
          <w:vertAlign w:val="baseline"/>
          <w:rFonts w:ascii="Arial" w:hAnsi="Arial"/>
        </w:rPr>
        <w:t xml:space="preserve">la création d’écrans végétaux en limite de la zone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 (lisière paysagère entre le futur quartier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et le milieu naturel et agricole).</w:t>
      </w:r>
    </w:p>
    <w:p>
      <w:pPr>
        <w:ind w:right="36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0.8pt,17.1pt" to="454.45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20</w:t>
      </w:r>
    </w:p>
    <w:p>
      <w:pPr>
        <w:sectPr>
          <w:pgSz w:w="11918" w:h="16854" w:orient="portrait"/>
          <w:type w:val="nextPage"/>
          <w:textDirection w:val="lrTb"/>
          <w:pgMar w:bottom="1158" w:top="1196" w:right="1352" w:left="1406" w:header="656" w:footer="734"/>
          <w:headerReference w:type="default" r:id="drId54"/>
          <w:footerReference w:type="default" r:id="drId55"/>
          <w:titlePg w:val="false"/>
        </w:sectPr>
      </w:pPr>
    </w:p>
    <w:p>
      <w:pPr>
        <w:ind w:right="17" w:left="59"/>
        <w:spacing w:before="468" w:after="396" w:line="240" w:lineRule="auto"/>
        <w:jc w:val="center"/>
      </w:pPr>
      <w:r>
        <w:drawing>
          <wp:inline>
            <wp:extent cx="5730240" cy="8220710"/>
            <wp:docPr id="21" name="pic"/>
            <a:graphic>
              <a:graphicData uri="http://schemas.openxmlformats.org/drawingml/2006/picture">
                <pic:pic>
                  <pic:nvPicPr>
                    <pic:cNvPr id="22" name="test1"/>
                    <pic:cNvPicPr preferRelativeResize="false"/>
                  </pic:nvPicPr>
                  <pic:blipFill>
                    <a:blip r:embed="d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30240" cy="822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36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49D9D" from="71.1pt,60.1pt" to="524.75pt,60.1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C7C7D" from="71.35pt,768.6pt" to="524.25pt,768.6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C7C7D" from="71.35pt,60.1pt" to="524.25pt,60.1pt" style="position:absolute;mso-position-horizontal-relative:page;mso-position-vertical-relative:page;">
            <v:stroke dashstyle="solid"/>
          </v:line>
        </w:pict>
      </w:r>
      <w:r>
        <w:pict>
          <v:line strokeweight="1.7pt" strokecolor="#A49D9D" from="1.05pt,17.1pt" to="454.7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21</w:t>
      </w:r>
    </w:p>
    <w:p>
      <w:pPr>
        <w:sectPr>
          <w:pgSz w:w="11918" w:h="16854" w:orient="portrait"/>
          <w:type w:val="nextPage"/>
          <w:textDirection w:val="lrTb"/>
          <w:pgMar w:bottom="1160" w:top="668" w:right="1357" w:left="1401" w:header="656" w:footer="736"/>
          <w:headerReference w:type="default" r:id="drId56"/>
          <w:footerReference w:type="default" r:id="drId57"/>
          <w:titlePg w:val="false"/>
        </w:sectPr>
      </w:pPr>
    </w:p>
    <w:p>
      <w:pPr>
        <w:ind w:right="17" w:left="21"/>
        <w:spacing w:before="396" w:after="396" w:line="240" w:lineRule="auto"/>
        <w:jc w:val="center"/>
      </w:pPr>
      <w:r>
        <w:drawing>
          <wp:inline>
            <wp:extent cx="5754370" cy="8251190"/>
            <wp:docPr id="23" name="pic"/>
            <a:graphic>
              <a:graphicData uri="http://schemas.openxmlformats.org/drawingml/2006/picture">
                <pic:pic>
                  <pic:nvPicPr>
                    <pic:cNvPr id="24" name="test1"/>
                    <pic:cNvPicPr preferRelativeResize="false"/>
                  </pic:nvPicPr>
                  <pic:blipFill>
                    <a:blip r:embed="d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825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36" w:left="0" w:firstLine="0"/>
        <w:spacing w:before="0" w:after="0" w:line="240" w:lineRule="auto"/>
        <w:jc w:val="right"/>
        <w:rPr>
          <w:color w:val="#030306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7A49F" from="71.1pt,60.2pt" to="524.75pt,60.2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F7B78" from="71.35pt,768.7pt" to="524.25pt,768.7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B78" from="71.35pt,60.2pt" to="524.25pt,60.2pt" style="position:absolute;mso-position-horizontal-relative:page;mso-position-vertical-relative:page;">
            <v:stroke dashstyle="solid"/>
          </v:line>
        </w:pict>
      </w:r>
      <w:r>
        <w:pict>
          <v:line strokeweight="1.7pt" strokecolor="#A7A49F" from="1.05pt,17.1pt" to="454.7pt,17.1pt" style="position:absolute;mso-position-horizontal-relative:text;mso-position-vertical-relative:text;">
            <v:stroke linestyle="thinThin"/>
          </v:line>
        </w:pict>
      </w:r>
      <w:r>
        <w:rPr>
          <w:color w:val="#030306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22</w:t>
      </w:r>
    </w:p>
    <w:p>
      <w:pPr>
        <w:sectPr>
          <w:pgSz w:w="11918" w:h="16854" w:orient="portrait"/>
          <w:type w:val="nextPage"/>
          <w:textDirection w:val="lrTb"/>
          <w:pgMar w:bottom="1158" w:top="670" w:right="1357" w:left="1401" w:header="656" w:footer="734"/>
          <w:headerReference w:type="default" r:id="drId59"/>
          <w:footerReference w:type="default" r:id="drId60"/>
          <w:titlePg w:val="false"/>
        </w:sectPr>
      </w:pPr>
    </w:p>
    <w:p>
      <w:pPr>
        <w:ind w:right="36" w:left="21"/>
        <w:spacing w:before="396" w:after="432" w:line="240" w:lineRule="auto"/>
        <w:jc w:val="center"/>
      </w:pPr>
      <w:r>
        <w:drawing>
          <wp:inline>
            <wp:extent cx="5742305" cy="8239125"/>
            <wp:docPr id="25" name="pic"/>
            <a:graphic>
              <a:graphicData uri="http://schemas.openxmlformats.org/drawingml/2006/picture">
                <pic:pic>
                  <pic:nvPicPr>
                    <pic:cNvPr id="26" name="test1"/>
                    <pic:cNvPicPr preferRelativeResize="false"/>
                  </pic:nvPicPr>
                  <pic:blipFill>
                    <a:blip r:embed="d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8239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36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9DA1A4" from="71.1pt,60.1pt" to="524.75pt,60.1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D8184" from="71.35pt,768.6pt" to="524.25pt,768.6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D8184" from="71.35pt,60.1pt" to="524.25pt,60.1pt" style="position:absolute;mso-position-horizontal-relative:page;mso-position-vertical-relative:page;">
            <v:stroke dashstyle="solid"/>
          </v:line>
        </w:pict>
      </w:r>
      <w:r>
        <w:pict>
          <v:line strokeweight="1.7pt" strokecolor="#9DA1A4" from="1.05pt,17.1pt" to="454.7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23</w:t>
      </w:r>
    </w:p>
    <w:p>
      <w:pPr>
        <w:sectPr>
          <w:pgSz w:w="11918" w:h="16854" w:orient="portrait"/>
          <w:type w:val="nextPage"/>
          <w:textDirection w:val="lrTb"/>
          <w:pgMar w:bottom="1160" w:top="668" w:right="1357" w:left="1401" w:header="656" w:footer="736"/>
          <w:headerReference w:type="default" r:id="drId62"/>
          <w:footerReference w:type="default" r:id="drId63"/>
          <w:titlePg w:val="false"/>
        </w:sectPr>
      </w:pPr>
    </w:p>
    <w:p>
      <w:pPr>
        <w:ind w:right="57" w:left="19"/>
        <w:spacing w:before="396" w:after="432" w:line="240" w:lineRule="auto"/>
        <w:jc w:val="center"/>
      </w:pPr>
      <w:r>
        <w:drawing>
          <wp:inline>
            <wp:extent cx="5730240" cy="8232775"/>
            <wp:docPr id="27" name="pic"/>
            <a:graphic>
              <a:graphicData uri="http://schemas.openxmlformats.org/drawingml/2006/picture">
                <pic:pic>
                  <pic:nvPicPr>
                    <pic:cNvPr id="28" name="test1"/>
                    <pic:cNvPicPr preferRelativeResize="false"/>
                  </pic:nvPicPr>
                  <pic:blipFill>
                    <a:blip r:embed="d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30240" cy="823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36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9CA3A2" from="71.1pt,60.2pt" to="524.75pt,60.2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C7C7C" from="71.35pt,768.7pt" to="524.25pt,768.7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C7C7C" from="71.35pt,60.2pt" to="524.25pt,60.2pt" style="position:absolute;mso-position-horizontal-relative:page;mso-position-vertical-relative:page;">
            <v:stroke dashstyle="solid"/>
          </v:line>
        </w:pict>
      </w:r>
      <w:r>
        <w:pict>
          <v:line strokeweight="1.7pt" strokecolor="#9CA3A2" from="0.95pt,17.1pt" to="454.6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24</w:t>
      </w:r>
    </w:p>
    <w:p>
      <w:pPr>
        <w:sectPr>
          <w:pgSz w:w="11918" w:h="16854" w:orient="portrait"/>
          <w:type w:val="nextPage"/>
          <w:textDirection w:val="lrTb"/>
          <w:pgMar w:bottom="1158" w:top="670" w:right="1355" w:left="1403" w:header="656" w:footer="734"/>
          <w:headerReference w:type="default" r:id="drId65"/>
          <w:footerReference w:type="default" r:id="drId66"/>
          <w:titlePg w:val="false"/>
        </w:sectPr>
      </w:pPr>
    </w:p>
    <w:p>
      <w:pPr>
        <w:ind w:right="0" w:left="360" w:firstLine="-360"/>
        <w:spacing w:before="216" w:after="0" w:line="240" w:lineRule="auto"/>
        <w:jc w:val="left"/>
        <w:rPr>
          <w:b w:val="true"/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</w:pPr>
      <w:r>
        <w:pict>
          <v:line strokeweight="1.7pt" strokecolor="#A0A0A0" from="71.1pt,60.1pt" to="524.75pt,60.1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F7F7F" from="71.35pt,60.1pt" to="524.25pt,60.1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F7F" from="71.35pt,768.6pt" to="524.25pt,768.6pt" style="position:absolute;mso-position-horizontal-relative:page;mso-position-vertical-relative:page;">
            <v:stroke dashstyle="solid"/>
          </v:line>
        </w:pict>
      </w:r>
      <w:r>
        <w:rPr>
          <w:b w:val="true"/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5. </w:t>
      </w:r>
      <w:r>
        <w:rPr>
          <w:b w:val="true"/>
          <w:color w:val="#000000"/>
          <w:sz w:val="20"/>
          <w:lang w:val="fr-FR"/>
          <w:spacing w:val="-2"/>
          <w:w w:val="105"/>
          <w:strike w:val="false"/>
          <w:u w:val="single"/>
          <w:vertAlign w:val="baseline"/>
          <w:rFonts w:ascii="Arial" w:hAnsi="Arial"/>
        </w:rPr>
        <w:t xml:space="preserve">L’ajout de mesures réglementaires favorisant l’architecture bioclimatique et le recueil des </w:t>
      </w:r>
      <w:r>
        <w:rPr>
          <w:b w:val="true"/>
          <w:color w:val="#000000"/>
          <w:sz w:val="20"/>
          <w:lang w:val="fr-FR"/>
          <w:spacing w:val="-8"/>
          <w:w w:val="105"/>
          <w:strike w:val="false"/>
          <w:u w:val="single"/>
          <w:vertAlign w:val="baseline"/>
          <w:rFonts w:ascii="Arial" w:hAnsi="Arial"/>
        </w:rPr>
        <w:t xml:space="preserve">eaux pluviales. </w:t>
      </w:r>
    </w:p>
    <w:p>
      <w:pPr>
        <w:ind w:right="6336" w:left="0" w:firstLine="0"/>
        <w:spacing w:before="180" w:after="0" w:line="556" w:lineRule="auto"/>
        <w:jc w:val="left"/>
        <w:rPr>
          <w:b w:val="true"/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b w:val="true"/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Nature de l’actualisation. </w:t>
      </w:r>
      <w:r>
        <w:rPr>
          <w:b w:val="true"/>
          <w:i w:val="true"/>
          <w:color w:val="#000000"/>
          <w:sz w:val="20"/>
          <w:lang w:val="fr-FR"/>
          <w:spacing w:val="-6"/>
          <w:w w:val="105"/>
          <w:strike w:val="false"/>
          <w:vertAlign w:val="baseline"/>
          <w:rFonts w:ascii="Arial" w:hAnsi="Arial"/>
        </w:rPr>
        <w:t xml:space="preserve">L’architecture bioclimatique.</w:t>
      </w:r>
    </w:p>
    <w:p>
      <w:pPr>
        <w:ind w:right="0" w:left="0" w:firstLine="0"/>
        <w:spacing w:before="180" w:after="0" w:line="276" w:lineRule="auto"/>
        <w:jc w:val="both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La collectivité souhaite également, par l’intermédiaire de cette procédure d’actualisation, intégrer dans </w:t>
      </w:r>
      <w:r>
        <w:rPr>
          <w:color w:val="#000000"/>
          <w:sz w:val="20"/>
          <w:lang w:val="fr-FR"/>
          <w:spacing w:val="9"/>
          <w:w w:val="100"/>
          <w:strike w:val="false"/>
          <w:vertAlign w:val="baseline"/>
          <w:rFonts w:ascii="Arial" w:hAnsi="Arial"/>
        </w:rPr>
        <w:t xml:space="preserve">son plan local d’urbanisme les mesures favorisant la réalisation de projets architecturaux </w:t>
      </w: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bioclimatiques (recours aux énergies renouvelables, techniques alternatives de gestion des eaux,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recours aux matériaux de construction durables tels que le bois ...).</w:t>
      </w:r>
    </w:p>
    <w:p>
      <w:pPr>
        <w:ind w:right="0" w:left="0" w:firstLine="0"/>
        <w:spacing w:before="0" w:after="0" w:line="280" w:lineRule="auto"/>
        <w:jc w:val="both"/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Elle souhaite permettre aux ménages de pouvoir recourir aux diverses techniques constructives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favorisant le développement durable, en constante évolution.</w:t>
      </w:r>
    </w:p>
    <w:p>
      <w:pPr>
        <w:ind w:right="0" w:left="0" w:firstLine="0"/>
        <w:spacing w:before="216" w:after="0" w:line="276" w:lineRule="auto"/>
        <w:jc w:val="both"/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Il s’agit notamment ici de favoriser l’installation de systèmes domestiques de captages solaires </w:t>
      </w:r>
      <w:r>
        <w:rPr>
          <w:color w:val="#000000"/>
          <w:sz w:val="20"/>
          <w:lang w:val="fr-FR"/>
          <w:spacing w:val="6"/>
          <w:w w:val="100"/>
          <w:strike w:val="false"/>
          <w:vertAlign w:val="baseline"/>
          <w:rFonts w:ascii="Arial" w:hAnsi="Arial"/>
        </w:rPr>
        <w:t xml:space="preserve">thermiques ou photovoltaïques ou de tout autre dispositif individuel de production d’énergie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renouvelable (énergie solaire et photovoltaïque par exemple), le recours à des matériaux constructifs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« durables », ou encore la pose de toitures végétalisées.</w:t>
      </w:r>
    </w:p>
    <w:p>
      <w:pPr>
        <w:ind w:right="0" w:left="0" w:firstLine="0"/>
        <w:spacing w:before="216" w:after="0" w:line="276" w:lineRule="auto"/>
        <w:jc w:val="both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Un paragraphe supplémentaire est donc ajouté à l’article 11 du règlement de l’ensemble des zones du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plan local d’urbanisme, </w:t>
      </w:r>
      <w:r>
        <w:rPr>
          <w:b w:val="true"/>
          <w:color w:val="#000000"/>
          <w:sz w:val="20"/>
          <w:lang w:val="fr-FR"/>
          <w:spacing w:val="1"/>
          <w:w w:val="105"/>
          <w:strike w:val="false"/>
          <w:u w:val="single"/>
          <w:vertAlign w:val="baseline"/>
          <w:rFonts w:ascii="Arial" w:hAnsi="Arial"/>
        </w:rPr>
        <w:t xml:space="preserve">à l’exception</w:t>
      </w:r>
      <w:r>
        <w:rPr>
          <w:color w:val="#000000"/>
          <w:sz w:val="20"/>
          <w:lang w:val="fr-FR"/>
          <w:spacing w:val="1"/>
          <w:w w:val="100"/>
          <w:strike w:val="false"/>
          <w:u w:val="single"/>
          <w:vertAlign w:val="baseline"/>
          <w:rFonts w:ascii="Arial" w:hAnsi="Arial"/>
        </w:rPr>
        <w:t xml:space="preserve"> de ceux relatifs à la zone de requalification urbaine UX, à la  </w:t>
      </w:r>
      <w:r>
        <w:rPr>
          <w:color w:val="#000000"/>
          <w:sz w:val="20"/>
          <w:lang w:val="fr-FR"/>
          <w:spacing w:val="0"/>
          <w:w w:val="100"/>
          <w:strike w:val="false"/>
          <w:u w:val="single"/>
          <w:vertAlign w:val="baseline"/>
          <w:rFonts w:ascii="Arial" w:hAnsi="Arial"/>
        </w:rPr>
        <w:t xml:space="preserve">zone à urbaniser future 2AUa, et à la zone de protection paysagère Npp.</w:t>
      </w:r>
    </w:p>
    <w:p>
      <w:pPr>
        <w:ind w:right="0" w:left="0" w:firstLine="0"/>
        <w:spacing w:before="0" w:after="0" w:line="276" w:lineRule="auto"/>
        <w:jc w:val="both"/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La zone UX est en principe vouée à fortement évoluer (objectif affiché à terme de renouvellement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urbain), et n’intégrera pas ces dispositions. Les projets de renouvellement urbain pourront par contre </w:t>
      </w:r>
      <w:r>
        <w:rPr>
          <w:color w:val="#000000"/>
          <w:sz w:val="20"/>
          <w:lang w:val="fr-FR"/>
          <w:spacing w:val="-3"/>
          <w:w w:val="100"/>
          <w:strike w:val="false"/>
          <w:vertAlign w:val="baseline"/>
          <w:rFonts w:ascii="Arial" w:hAnsi="Arial"/>
        </w:rPr>
        <w:t xml:space="preserve">prévoir des dispositions allant dans ce sens, qui seront alors prises en compte ultérieurement lors de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l’actualisation du P.L.U. (reclassement du site en zone urbaine sur la base d’un projet requalifiant totalement ou partiellement le site).</w:t>
      </w:r>
    </w:p>
    <w:p>
      <w:pPr>
        <w:ind w:right="0" w:left="0" w:firstLine="0"/>
        <w:spacing w:before="0" w:after="0" w:line="273" w:lineRule="auto"/>
        <w:jc w:val="both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De même, la zone à urbaniser 2AUa nécessitera une actualisation du P.L.U pour pouvoir y développer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du logement. De fait, son classement a vocation à évoluer vers un classement en zone 1AUa, qui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intègrera alors déjà ces dispositions nouvelles.</w:t>
      </w:r>
    </w:p>
    <w:p>
      <w:pPr>
        <w:ind w:right="0" w:left="0" w:firstLine="0"/>
        <w:spacing w:before="0" w:after="0" w:line="276" w:lineRule="auto"/>
        <w:jc w:val="both"/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  <w:t xml:space="preserve">Enfin, la zone Npp est une zone de protection paysagère, qui n’a pas vocation à accueillir des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constructions autres que techniques liées aux infrastructures et superstructures, ou des abris pour </w:t>
      </w:r>
      <w:r>
        <w:rPr>
          <w:color w:val="#000000"/>
          <w:sz w:val="20"/>
          <w:lang w:val="fr-FR"/>
          <w:spacing w:val="6"/>
          <w:w w:val="100"/>
          <w:strike w:val="false"/>
          <w:vertAlign w:val="baseline"/>
          <w:rFonts w:ascii="Arial" w:hAnsi="Arial"/>
        </w:rPr>
        <w:t xml:space="preserve">animaux. Dès lors, ces nouvelles dispositions ne sont pas forcément adaptées à ce type de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constructions.</w:t>
      </w:r>
    </w:p>
    <w:p>
      <w:pPr>
        <w:ind w:right="0" w:left="0" w:firstLine="0"/>
        <w:spacing w:before="540" w:after="0" w:line="240" w:lineRule="auto"/>
        <w:jc w:val="left"/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Les réserves d’eau pluviales.</w:t>
      </w:r>
    </w:p>
    <w:p>
      <w:pPr>
        <w:ind w:right="0" w:left="0" w:firstLine="0"/>
        <w:spacing w:before="252" w:after="0" w:line="240" w:lineRule="auto"/>
        <w:jc w:val="left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La collectivité a souhaité imposer l’installation de citernes de récupération des eaux pluviales pour les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futures constructions de la zone urbaine UB, ainsi que dans la zone à urbaniser 1AUa.</w:t>
      </w:r>
    </w:p>
    <w:p>
      <w:pPr>
        <w:ind w:right="0" w:left="0" w:firstLine="0"/>
        <w:spacing w:before="216" w:after="0" w:line="240" w:lineRule="auto"/>
        <w:jc w:val="both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En effet, si le règlement en vigueur de la zone UB rend possible l’installation de ces dispositifs, il ne le rend pas obligatoire.</w:t>
      </w:r>
    </w:p>
    <w:p>
      <w:pPr>
        <w:ind w:right="0" w:left="0" w:firstLine="0"/>
        <w:spacing w:before="0" w:after="0" w:line="240" w:lineRule="auto"/>
        <w:jc w:val="both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La collectivité a souhaité rendre cette mesure obligatoire pour les nouvelles constructions, que ce soit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en renouvellement urbain ou pour les terrains non actuellement urbanisés (quelques terrains sont concernés).</w:t>
      </w:r>
    </w:p>
    <w:p>
      <w:pPr>
        <w:ind w:right="0" w:left="0" w:firstLine="0"/>
        <w:spacing w:before="252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Le règlement de la zone 1AUa n’intégrait pas cette mesure.</w:t>
      </w:r>
    </w:p>
    <w:p>
      <w:pPr>
        <w:ind w:right="0" w:left="0" w:firstLine="0"/>
        <w:spacing w:before="0" w:after="0" w:line="240" w:lineRule="auto"/>
        <w:jc w:val="both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Pourtant, le fait de prévoir cette disposition dès l’origine du projet de construction permet de parvenir à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une meilleure intégration de ces éléments techniques à l’échelle d’un quartier, notamment en les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enfouissant.</w:t>
      </w:r>
    </w:p>
    <w:p>
      <w:pPr>
        <w:ind w:right="0" w:left="0" w:firstLine="0"/>
        <w:spacing w:before="0" w:after="0" w:line="240" w:lineRule="auto"/>
        <w:jc w:val="both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Désormais, l’article 4 de la zone 1AUa relatif aux eaux pluviales, imposera l’installation d’une réserve d’eau pluviale.</w:t>
      </w:r>
    </w:p>
    <w:p>
      <w:pPr>
        <w:ind w:right="36" w:left="0" w:firstLine="0"/>
        <w:spacing w:before="18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71.1pt,768.6pt" to="524.75pt,768.6pt" style="position:absolute;mso-position-horizontal-relative:page;mso-position-vertical-relative:page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25</w:t>
      </w:r>
    </w:p>
    <w:p>
      <w:pPr>
        <w:sectPr>
          <w:pgSz w:w="11918" w:h="16854" w:orient="portrait"/>
          <w:type w:val="nextPage"/>
          <w:textDirection w:val="lrTb"/>
          <w:pgMar w:bottom="1160" w:top="668" w:right="1350" w:left="1408" w:header="656" w:footer="736"/>
          <w:headerReference w:type="default" r:id="drId68"/>
          <w:footerReference w:type="default" r:id="drId69"/>
          <w:titlePg w:val="false"/>
        </w:sectPr>
      </w:pPr>
    </w:p>
    <w:p>
      <w:pPr>
        <w:ind w:right="0" w:left="0" w:firstLine="0"/>
        <w:spacing w:before="216" w:after="0" w:line="240" w:lineRule="auto"/>
        <w:jc w:val="both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pict>
          <v:line strokeweight="1.7pt" strokecolor="#A0A0A0" from="71.1pt,60.2pt" to="524.75pt,60.2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F7F7F" from="71.35pt,60.2pt" to="524.25pt,60.2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F7F" from="71.35pt,768.7pt" to="524.25pt,768.7pt" style="position:absolute;mso-position-horizontal-relative:page;mso-position-vertical-relative:page;">
            <v:stroke dashstyle="solid"/>
          </v:line>
        </w:pic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La collectivité a également souhaité conditionner l’installation de réserves d’eau pluviales à la mise en place d’un système de puisage, visant à faire de ces réserves une véritable alternative à l’utilisation de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l’eau distribuée dans le réseau (et pas uniquement une fonction de tamponnement).</w:t>
      </w:r>
    </w:p>
    <w:p>
      <w:pPr>
        <w:ind w:right="0" w:left="0" w:firstLine="0"/>
        <w:spacing w:before="0" w:after="0" w:line="240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Ce système de puisage est obligatoire dans les zones où le règlement permet ou impose l’installation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de réserves d’eau pluviales.</w:t>
      </w:r>
    </w:p>
    <w:p>
      <w:pPr>
        <w:ind w:right="0" w:left="0" w:firstLine="0"/>
        <w:spacing w:before="0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Le règlement du P.L.U. est donc adapté en ce sens.</w:t>
      </w:r>
    </w:p>
    <w:p>
      <w:pPr>
        <w:ind w:right="0" w:left="0" w:firstLine="0"/>
        <w:spacing w:before="252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L’article 4 c) est complété comme suit :</w:t>
      </w:r>
    </w:p>
    <w:p>
      <w:pPr>
        <w:ind w:right="0" w:left="720" w:firstLine="0"/>
        <w:spacing w:before="216" w:after="0" w:line="240" w:lineRule="auto"/>
        <w:jc w:val="left"/>
        <w:rPr>
          <w:b w:val="true"/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</w:pPr>
      <w:r>
        <w:rPr>
          <w:b w:val="true"/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« L’installation de réserves d’eau pluviales avec dispositif de puisage est obligatoire. </w:t>
      </w: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Elles doivent être enterrées et destinées à un usage non alimentaire ».</w:t>
      </w:r>
    </w:p>
    <w:p>
      <w:pPr>
        <w:ind w:right="0" w:left="0" w:firstLine="0"/>
        <w:spacing w:before="216" w:after="0" w:line="240" w:lineRule="auto"/>
        <w:jc w:val="both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Cette volonté s’inscrit dans une double logique : une logique fonctionnelle, avec une dimension de </w:t>
      </w:r>
      <w:r>
        <w:rPr>
          <w:color w:val="#000000"/>
          <w:sz w:val="20"/>
          <w:lang w:val="fr-FR"/>
          <w:spacing w:val="-5"/>
          <w:w w:val="100"/>
          <w:strike w:val="false"/>
          <w:vertAlign w:val="baseline"/>
          <w:rFonts w:ascii="Arial" w:hAnsi="Arial"/>
        </w:rPr>
        <w:t xml:space="preserve">tamponnement des eaux pluviales avant rejet dans le réseau collectif ; une logique de préservation de </w:t>
      </w:r>
      <w:r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  <w:t xml:space="preserve">l’environnement, avec la possibilité pour les futurs habitants de réutiliser l’eau stockée dans ces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citernes dans le circuit domestique (machine à laver, sanitaires, arrosage ...).</w:t>
      </w:r>
    </w:p>
    <w:p>
      <w:pPr>
        <w:ind w:right="0" w:left="0" w:firstLine="0"/>
        <w:spacing w:before="540" w:after="0" w:line="240" w:lineRule="auto"/>
        <w:jc w:val="left"/>
        <w:rPr>
          <w:b w:val="true"/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b w:val="true"/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L’actualisation réglementaire.</w:t>
      </w:r>
    </w:p>
    <w:p>
      <w:pPr>
        <w:ind w:right="0" w:left="0" w:firstLine="0"/>
        <w:spacing w:before="288" w:after="0" w:line="280" w:lineRule="auto"/>
        <w:jc w:val="left"/>
        <w:rPr>
          <w:b w:val="true"/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b w:val="true"/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Concernant l’architecture bioclimatique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, </w:t>
      </w:r>
      <w:r>
        <w:rPr>
          <w:color w:val="#000000"/>
          <w:sz w:val="20"/>
          <w:lang w:val="fr-FR"/>
          <w:spacing w:val="0"/>
          <w:w w:val="105"/>
          <w:strike w:val="false"/>
          <w:u w:val="single"/>
          <w:vertAlign w:val="baseline"/>
          <w:rFonts w:ascii="Arial" w:hAnsi="Arial"/>
        </w:rPr>
        <w:t xml:space="preserve">pour les zones UA, UB, UP, 1AUa, 1AUe, A et Nhp,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 à l’article 11, sont ajoutées les dispositions suivantes :</w:t>
      </w:r>
    </w:p>
    <w:p>
      <w:pPr>
        <w:ind w:right="0" w:left="792" w:firstLine="-432"/>
        <w:spacing w:before="252" w:after="0" w:line="276" w:lineRule="auto"/>
        <w:jc w:val="both"/>
        <w:tabs>
          <w:tab w:val="clear" w:pos="432"/>
          <w:tab w:val="decimal" w:pos="792"/>
        </w:tabs>
        <w:numPr>
          <w:ilvl w:val="0"/>
          <w:numId w:val="2"/>
        </w:numPr>
        <w:rPr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« pour les constructions nouvelles, des adaptations sont possibles pour la réalisation d’un </w:t>
      </w:r>
      <w:r>
        <w:rPr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projet d’architecture bioclimatique (capteurs solaires, verrières, serres, vérandas, toitures </w:t>
      </w: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végétalisées, utilisation du bois...).</w:t>
      </w:r>
    </w:p>
    <w:p>
      <w:pPr>
        <w:ind w:right="0" w:left="720" w:firstLine="0"/>
        <w:spacing w:before="0" w:after="0" w:line="240" w:lineRule="auto"/>
        <w:jc w:val="left"/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Dans ce cas, les toitures terrasses ou à faible pente sont autorisées.</w:t>
      </w:r>
    </w:p>
    <w:p>
      <w:pPr>
        <w:ind w:right="0" w:left="720" w:firstLine="0"/>
        <w:spacing w:before="36" w:after="0" w:line="276" w:lineRule="auto"/>
        <w:jc w:val="left"/>
        <w:rPr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  <w:t xml:space="preserve">De même, l’intégration en façade de ces dispositifs est également autorisée (capteurs </w:t>
      </w:r>
      <w:r>
        <w:rPr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solaires, photovoltaïques ... ; murs végétalisés) » ;</w:t>
      </w:r>
    </w:p>
    <w:p>
      <w:pPr>
        <w:ind w:right="0" w:left="792" w:firstLine="-432"/>
        <w:spacing w:before="252" w:after="0" w:line="276" w:lineRule="auto"/>
        <w:jc w:val="both"/>
        <w:tabs>
          <w:tab w:val="clear" w:pos="432"/>
          <w:tab w:val="decimal" w:pos="792"/>
        </w:tabs>
        <w:numPr>
          <w:ilvl w:val="0"/>
          <w:numId w:val="2"/>
        </w:numPr>
        <w:rPr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-5"/>
          <w:w w:val="105"/>
          <w:strike w:val="false"/>
          <w:vertAlign w:val="baseline"/>
          <w:rFonts w:ascii="Arial" w:hAnsi="Arial"/>
        </w:rPr>
        <w:t xml:space="preserve">« pour les extensions des constructions existantes, des adaptations sont possibles pour la </w:t>
      </w:r>
      <w:r>
        <w:rPr>
          <w:i w:val="true"/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réalisation d’un projet d’architecture bioclimatique (capteurs solaires, verrières, serres, </w:t>
      </w:r>
      <w:r>
        <w:rPr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vérandas, toitures végétalisées, utilisation du bois...).</w:t>
      </w:r>
    </w:p>
    <w:p>
      <w:pPr>
        <w:ind w:right="0" w:left="720" w:firstLine="0"/>
        <w:spacing w:before="0" w:after="0" w:line="240" w:lineRule="auto"/>
        <w:jc w:val="left"/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Dans ce cas, les extensions peuvent comporter une toiture terrasse ou à faible pente.</w:t>
      </w:r>
    </w:p>
    <w:p>
      <w:pPr>
        <w:ind w:right="0" w:left="720" w:firstLine="0"/>
        <w:spacing w:before="36" w:after="0" w:line="276" w:lineRule="auto"/>
        <w:jc w:val="left"/>
        <w:rPr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  <w:t xml:space="preserve">De même, l’intégration en façade de ces dispositifs est également autorisée (capteurs </w:t>
      </w:r>
      <w:r>
        <w:rPr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solaires, photovoltaïques ... ; murs végétalisés).</w:t>
      </w:r>
    </w:p>
    <w:p>
      <w:pPr>
        <w:ind w:right="0" w:left="720" w:firstLine="0"/>
        <w:spacing w:before="36" w:after="0" w:line="211" w:lineRule="auto"/>
        <w:jc w:val="left"/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rPr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L’extension devra être réalisée en harmonie architecturale avec l’ensemble du bâtiment ».</w:t>
      </w:r>
    </w:p>
    <w:p>
      <w:pPr>
        <w:ind w:right="0" w:left="0" w:firstLine="0"/>
        <w:spacing w:before="252" w:after="0" w:line="240" w:lineRule="auto"/>
        <w:jc w:val="both"/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  <w:t xml:space="preserve">L’insertion de cette règle dans le règlement du P.L.U. rend désormais possible ces dispositions </w:t>
      </w: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relatives à l’architecture bioclimatique, interdites jusqu’à présent, n’ayant pas été prévues dans le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P.L.U. en vigueur.</w:t>
      </w:r>
    </w:p>
    <w:p>
      <w:pPr>
        <w:ind w:right="0" w:left="0" w:firstLine="0"/>
        <w:spacing w:before="468" w:after="0" w:line="240" w:lineRule="auto"/>
        <w:jc w:val="left"/>
        <w:rPr>
          <w:b w:val="true"/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b w:val="true"/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Les dispositions relatives à la récupération des eaux pluviales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 sont actualisées comme suit.</w:t>
      </w:r>
    </w:p>
    <w:p>
      <w:pPr>
        <w:ind w:right="0" w:left="720" w:firstLine="-360"/>
        <w:spacing w:before="216" w:after="0" w:line="240" w:lineRule="auto"/>
        <w:jc w:val="both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0"/>
          <w:w w:val="105"/>
          <w:strike w:val="false"/>
          <w:u w:val="single"/>
          <w:vertAlign w:val="baseline"/>
          <w:rFonts w:ascii="Arial" w:hAnsi="Arial"/>
        </w:rPr>
        <w:t xml:space="preserve">Pour la zone UB</w:t>
      </w:r>
      <w:r>
        <w:rPr>
          <w:color w:val="#000000"/>
          <w:sz w:val="20"/>
          <w:lang w:val="fr-FR"/>
          <w:spacing w:val="0"/>
          <w:w w:val="105"/>
          <w:strike w:val="false"/>
          <w:u w:val="single"/>
          <w:vertAlign w:val="baseline"/>
          <w:rFonts w:ascii="Arial" w:hAnsi="Arial"/>
        </w:rPr>
        <w:t xml:space="preserve">,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 la phrase </w:t>
      </w:r>
      <w:r>
        <w:rPr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  <w:t xml:space="preserve">« l’installation de réserves d’eau pluviales à condition d’être </w:t>
      </w:r>
      <w:r>
        <w:rPr>
          <w:i w:val="true"/>
          <w:color w:val="#000000"/>
          <w:sz w:val="20"/>
          <w:lang w:val="fr-FR"/>
          <w:spacing w:val="3"/>
          <w:w w:val="105"/>
          <w:strike w:val="false"/>
          <w:vertAlign w:val="baseline"/>
          <w:rFonts w:ascii="Arial" w:hAnsi="Arial"/>
        </w:rPr>
        <w:t xml:space="preserve">enterrées et destinées à un usage privé non domestique (tel que arrosage ...) » </w:t>
      </w:r>
      <w:r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  <w:t xml:space="preserve">est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remplacée par la règle suivante :</w:t>
      </w:r>
    </w:p>
    <w:p>
      <w:pPr>
        <w:ind w:right="0" w:left="720" w:firstLine="0"/>
        <w:spacing w:before="252" w:after="0" w:line="240" w:lineRule="auto"/>
        <w:jc w:val="both"/>
        <w:rPr>
          <w:b w:val="true"/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</w:pPr>
      <w:r>
        <w:rPr>
          <w:b w:val="true"/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« L’installation de réserves d’eau pluviales avec dispositif de puisage est obligatoire </w:t>
      </w: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pour les nouvelles constructions. Elles doivent être enterrées et destinées à un usage </w:t>
      </w:r>
      <w:r>
        <w:rPr>
          <w:b w:val="true"/>
          <w:i w:val="true"/>
          <w:color w:val="#000000"/>
          <w:sz w:val="20"/>
          <w:lang w:val="fr-FR"/>
          <w:spacing w:val="-6"/>
          <w:w w:val="105"/>
          <w:strike w:val="false"/>
          <w:vertAlign w:val="baseline"/>
          <w:rFonts w:ascii="Arial" w:hAnsi="Arial"/>
        </w:rPr>
        <w:t xml:space="preserve">non alimentaire.</w:t>
      </w:r>
    </w:p>
    <w:p>
      <w:pPr>
        <w:ind w:right="216" w:left="0" w:firstLine="0"/>
        <w:spacing w:before="0" w:after="0" w:line="240" w:lineRule="auto"/>
        <w:jc w:val="right"/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Pour les constructions existantes, elles sont autorisées dans les mêmes conditions ».</w:t>
      </w:r>
    </w:p>
    <w:p>
      <w:pPr>
        <w:ind w:right="36" w:left="0" w:firstLine="0"/>
        <w:spacing w:before="612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71.1pt,768.7pt" to="524.75pt,768.7pt" style="position:absolute;mso-position-horizontal-relative:page;mso-position-vertical-relative:page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26</w:t>
      </w:r>
    </w:p>
    <w:p>
      <w:pPr>
        <w:sectPr>
          <w:pgSz w:w="11918" w:h="16854" w:orient="portrait"/>
          <w:type w:val="nextPage"/>
          <w:textDirection w:val="lrTb"/>
          <w:pgMar w:bottom="1158" w:top="670" w:right="1352" w:left="1406" w:header="656" w:footer="734"/>
          <w:headerReference w:type="default" r:id="drId70"/>
          <w:footerReference w:type="default" r:id="drId71"/>
          <w:titlePg w:val="false"/>
        </w:sectPr>
      </w:pPr>
    </w:p>
    <w:p>
      <w:pPr>
        <w:ind w:right="0" w:left="360" w:firstLine="0"/>
        <w:spacing w:before="216" w:after="0" w:line="240" w:lineRule="auto"/>
        <w:jc w:val="left"/>
        <w:rPr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</w:pPr>
      <w:r>
        <w:pict>
          <v:line strokeweight="0.7pt" strokecolor="#7F7F7F" from="71.35pt,768.6pt" to="524.25pt,768.6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F7F" from="1.3pt,0.4pt" to="454.2pt,0.4pt" style="position:absolute;mso-position-horizontal-relative:text;mso-position-vertical-relative:text;">
            <v:stroke dashstyle="solid"/>
          </v:line>
        </w:pict>
      </w:r>
      <w:r>
        <w:pict>
          <v:line strokeweight="1.7pt" strokecolor="#A0A0A0" from="71.1pt,60.1pt" to="524.75pt,60.1pt" style="position:absolute;mso-position-horizontal-relative:page;mso-position-vertical-relative:page;">
            <v:stroke linestyle="thinThin"/>
          </v:line>
        </w:pict>
      </w:r>
      <w:r>
        <w:rPr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- </w:t>
      </w:r>
      <w:r>
        <w:rPr>
          <w:b w:val="true"/>
          <w:i w:val="true"/>
          <w:color w:val="#000000"/>
          <w:sz w:val="20"/>
          <w:lang w:val="fr-FR"/>
          <w:spacing w:val="-1"/>
          <w:w w:val="105"/>
          <w:strike w:val="false"/>
          <w:u w:val="single"/>
          <w:vertAlign w:val="baseline"/>
          <w:rFonts w:ascii="Arial" w:hAnsi="Arial"/>
        </w:rPr>
        <w:t xml:space="preserve">Pour la zone 1AUa</w:t>
      </w:r>
      <w:r>
        <w:rPr>
          <w:color w:val="#000000"/>
          <w:sz w:val="20"/>
          <w:lang w:val="fr-FR"/>
          <w:spacing w:val="-1"/>
          <w:w w:val="100"/>
          <w:strike w:val="false"/>
          <w:u w:val="single"/>
          <w:vertAlign w:val="baseline"/>
          <w:rFonts w:ascii="Arial" w:hAnsi="Arial"/>
        </w:rPr>
        <w:t xml:space="preserve">,</w:t>
      </w:r>
      <w:r>
        <w:rPr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 l’article 4c) est complété en intégrant la règle suivante :</w:t>
      </w:r>
    </w:p>
    <w:p>
      <w:pPr>
        <w:ind w:right="0" w:left="720" w:firstLine="0"/>
        <w:spacing w:before="216" w:after="0" w:line="240" w:lineRule="auto"/>
        <w:jc w:val="left"/>
        <w:rPr>
          <w:b w:val="true"/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</w:pPr>
      <w:r>
        <w:rPr>
          <w:b w:val="true"/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« L’installation de réserves d’eau pluviales avec dispositif de puisage est obligatoire. </w:t>
      </w: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Elles doivent être enterrées et destinées à un usage non alimentaire ».</w:t>
      </w:r>
    </w:p>
    <w:p>
      <w:pPr>
        <w:ind w:right="0" w:left="0" w:firstLine="0"/>
        <w:spacing w:before="216" w:after="11952" w:line="240" w:lineRule="auto"/>
        <w:jc w:val="left"/>
        <w:rPr>
          <w:color w:val="#000000"/>
          <w:sz w:val="20"/>
          <w:lang w:val="fr-FR"/>
          <w:spacing w:val="2"/>
          <w:w w:val="105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5"/>
          <w:strike w:val="false"/>
          <w:vertAlign w:val="baseline"/>
          <w:rFonts w:ascii="Arial" w:hAnsi="Arial"/>
        </w:rPr>
        <w:t xml:space="preserve">Pour les autres zones du P.L.U. autorisant ou imposant les réserves d’eau pluviales, la mention </w:t>
      </w:r>
      <w:r>
        <w:rPr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« avec dispositif de puisage » est ajoutée au paragraphe s’y référant.</w:t>
      </w:r>
    </w:p>
    <w:p>
      <w:pPr>
        <w:ind w:right="36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1.05pt,17.1pt" to="454.7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27</w:t>
      </w:r>
    </w:p>
    <w:p>
      <w:pPr>
        <w:sectPr>
          <w:pgSz w:w="11918" w:h="16854" w:orient="portrait"/>
          <w:type w:val="nextPage"/>
          <w:textDirection w:val="lrTb"/>
          <w:pgMar w:bottom="1160" w:top="1194" w:right="1357" w:left="1401" w:header="656" w:footer="736"/>
          <w:headerReference w:type="default" r:id="drId73"/>
          <w:footerReference w:type="default" r:id="drId74"/>
          <w:titlePg w:val="false"/>
        </w:sectPr>
      </w:pPr>
    </w:p>
    <w:p>
      <w:pPr>
        <w:ind w:right="0" w:left="360" w:firstLine="-360"/>
        <w:spacing w:before="432" w:after="0" w:line="240" w:lineRule="auto"/>
        <w:jc w:val="left"/>
        <w:rPr>
          <w:b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</w:pPr>
      <w:r>
        <w:pict>
          <v:line strokeweight="0.7pt" strokecolor="#7F7F7F" from="71.35pt,768.7pt" to="524.25pt,768.7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F7F" from="1.05pt,0.4pt" to="453.95pt,0.4pt" style="position:absolute;mso-position-horizontal-relative:text;mso-position-vertical-relative:text;">
            <v:stroke dashstyle="solid"/>
          </v:line>
        </w:pict>
      </w:r>
      <w:r>
        <w:pict>
          <v:line strokeweight="1.7pt" strokecolor="#A0A0A0" from="71.1pt,60.2pt" to="524.75pt,60.2pt" style="position:absolute;mso-position-horizontal-relative:page;mso-position-vertical-relative:page;">
            <v:stroke linestyle="thinThin"/>
          </v:line>
        </w:pict>
      </w:r>
      <w:r>
        <w:rPr>
          <w:b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6. </w:t>
      </w:r>
      <w:r>
        <w:rPr>
          <w:b w:val="true"/>
          <w:color w:val="#000000"/>
          <w:sz w:val="20"/>
          <w:lang w:val="fr-FR"/>
          <w:spacing w:val="-2"/>
          <w:w w:val="105"/>
          <w:strike w:val="false"/>
          <w:u w:val="single"/>
          <w:vertAlign w:val="baseline"/>
          <w:rFonts w:ascii="Arial" w:hAnsi="Arial"/>
        </w:rPr>
        <w:t xml:space="preserve">L’adaptation du zonage de la zone A, visant à rectifier une erreur de classement d’une </w:t>
      </w:r>
      <w:r>
        <w:rPr>
          <w:b w:val="true"/>
          <w:color w:val="#000000"/>
          <w:sz w:val="20"/>
          <w:lang w:val="fr-FR"/>
          <w:spacing w:val="-5"/>
          <w:w w:val="105"/>
          <w:strike w:val="false"/>
          <w:u w:val="single"/>
          <w:vertAlign w:val="baseline"/>
          <w:rFonts w:ascii="Arial" w:hAnsi="Arial"/>
        </w:rPr>
        <w:t xml:space="preserve">construction non agricole au sein de la zone agricole. </w:t>
      </w:r>
    </w:p>
    <w:p>
      <w:pPr>
        <w:ind w:right="0" w:left="0" w:firstLine="0"/>
        <w:spacing w:before="252" w:after="0" w:line="240" w:lineRule="auto"/>
        <w:jc w:val="both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En dehors des espaces urbanisés de la commune, les travaux d’élaboration du plan local d’urbanisme ont donné lieu à une analyse du territoire communal visant à déterminer les différentes natures de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constructions et leur affectation, afin de leur conférer un zonage et un règlement en adéquation.</w:t>
      </w:r>
    </w:p>
    <w:p>
      <w:pPr>
        <w:ind w:right="0" w:left="0" w:firstLine="0"/>
        <w:spacing w:before="216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Cette catégorisation a donné lieu à trois types de zones pour les parties « agricoles » et « naturelles » de la commune :</w:t>
      </w:r>
    </w:p>
    <w:p>
      <w:pPr>
        <w:ind w:right="0" w:left="792" w:firstLine="-432"/>
        <w:spacing w:before="252" w:after="0" w:line="240" w:lineRule="auto"/>
        <w:jc w:val="left"/>
        <w:tabs>
          <w:tab w:val="clear" w:pos="432"/>
          <w:tab w:val="decimal" w:pos="792"/>
        </w:tabs>
        <w:numPr>
          <w:ilvl w:val="0"/>
          <w:numId w:val="2"/>
        </w:numP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la zone agricole A, regroupant les exploitations agricoles en activité ainsi que les terres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agricoles ;</w:t>
      </w:r>
    </w:p>
    <w:p>
      <w:pPr>
        <w:ind w:right="0" w:left="792" w:firstLine="-432"/>
        <w:spacing w:before="0" w:after="0" w:line="240" w:lineRule="auto"/>
        <w:jc w:val="left"/>
        <w:tabs>
          <w:tab w:val="clear" w:pos="432"/>
          <w:tab w:val="decimal" w:pos="792"/>
        </w:tabs>
        <w:numPr>
          <w:ilvl w:val="0"/>
          <w:numId w:val="2"/>
        </w:numP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la zone Nhp, reprenant les secteurs d’habitat isolé, n’ayant pas ou plus de rapport avec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l’activité agricole ;</w:t>
      </w:r>
    </w:p>
    <w:p>
      <w:pPr>
        <w:ind w:right="0" w:left="792" w:firstLine="-432"/>
        <w:spacing w:before="0" w:after="0" w:line="240" w:lineRule="auto"/>
        <w:jc w:val="left"/>
        <w:tabs>
          <w:tab w:val="clear" w:pos="432"/>
          <w:tab w:val="decimal" w:pos="792"/>
        </w:tabs>
        <w:numPr>
          <w:ilvl w:val="0"/>
          <w:numId w:val="2"/>
        </w:numPr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  <w:t xml:space="preserve">la zone Npp, correspondant à une zone naturelle de protection paysagère.</w:t>
      </w:r>
    </w:p>
    <w:p>
      <w:pPr>
        <w:ind w:right="0" w:left="0" w:firstLine="0"/>
        <w:spacing w:before="432" w:after="0" w:line="240" w:lineRule="auto"/>
        <w:jc w:val="both"/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  <w:t xml:space="preserve">Il s’avère que la collectivité a constaté, après l’approbation du plan local d’urbanisme, qu’une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construction située dans la partie Nord de la commune, en bordure de la voie ferrée, avait bénéficié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par erreur d’un classement en zone A. Or, celle-ci n’a aucune fonction agricole.</w:t>
      </w:r>
    </w:p>
    <w:p>
      <w:pPr>
        <w:ind w:right="0" w:left="0" w:firstLine="0"/>
        <w:spacing w:before="0" w:after="0" w:line="240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De fait, cette erreur de classement pourrait, à l’avenir, engendrer un problème d’instruction relatif à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cette situation.</w:t>
      </w:r>
    </w:p>
    <w:p>
      <w:pPr>
        <w:ind w:right="0" w:left="0" w:firstLine="0"/>
        <w:spacing w:before="252" w:after="0" w:line="240" w:lineRule="auto"/>
        <w:jc w:val="both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C’est pourquoi la collectivité a décidé, dans le cadre de cette procédure de modification, de rectifier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cette erreur, en reclassant la construction en question et la parcelle sur laquelle elle s’inscrit en zone 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Nhp (pour une superficie totale de 1435 m</w:t>
      </w:r>
      <w:r>
        <w:rPr>
          <w:color w:val="#000000"/>
          <w:sz w:val="20"/>
          <w:lang w:val="fr-FR"/>
          <w:spacing w:val="-2"/>
          <w:w w:val="135"/>
          <w:strike w:val="false"/>
          <w:vertAlign w:val="superscript"/>
          <w:rFonts w:ascii="Arial" w:hAnsi="Arial"/>
        </w:rPr>
        <w:t xml:space="preserve">2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).</w:t>
      </w:r>
    </w:p>
    <w:p>
      <w:pPr>
        <w:ind w:right="0" w:left="0" w:firstLine="0"/>
        <w:spacing w:before="396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Seul le plan de zonage est modifié.</w:t>
      </w:r>
    </w:p>
    <w:p>
      <w:pPr>
        <w:ind w:right="0" w:left="0" w:firstLine="0"/>
        <w:spacing w:before="0" w:after="6408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Le règlement de la zone Nhp demeure inchangé.</w:t>
      </w:r>
    </w:p>
    <w:p>
      <w:pPr>
        <w:ind w:right="36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0.8pt,17.1pt" to="454.45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28</w:t>
      </w:r>
    </w:p>
    <w:p>
      <w:pPr>
        <w:sectPr>
          <w:pgSz w:w="11918" w:h="16854" w:orient="portrait"/>
          <w:type w:val="nextPage"/>
          <w:textDirection w:val="lrTb"/>
          <w:pgMar w:bottom="1158" w:top="1196" w:right="1352" w:left="1406" w:header="656" w:footer="734"/>
          <w:headerReference w:type="default" r:id="drId75"/>
          <w:footerReference w:type="default" r:id="drId76"/>
          <w:titlePg w:val="false"/>
        </w:sectPr>
      </w:pPr>
    </w:p>
    <w:p>
      <w:pPr>
        <w:ind w:right="0" w:left="0" w:firstLine="0"/>
        <w:spacing w:before="432" w:after="0" w:line="240" w:lineRule="auto"/>
        <w:jc w:val="center"/>
        <w:rPr>
          <w:b w:val="true"/>
          <w:color w:val="#000000"/>
          <w:sz w:val="20"/>
          <w:lang w:val="fr-FR"/>
          <w:spacing w:val="-6"/>
          <w:w w:val="105"/>
          <w:strike w:val="false"/>
          <w:u w:val="single"/>
          <w:vertAlign w:val="baseline"/>
          <w:rFonts w:ascii="Arial" w:hAnsi="Arial"/>
        </w:rPr>
      </w:pPr>
      <w:r>
        <w:pict>
          <v:line strokeweight="1.7pt" strokecolor="#A29EA5" from="71.1pt,60.1pt" to="524.75pt,60.1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D7D7D" from="71.35pt,60.1pt" to="524.25pt,60.1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D7D7D" from="71.35pt,768.6pt" to="524.25pt,768.6pt" style="position:absolute;mso-position-horizontal-relative:page;mso-position-vertical-relative:page;">
            <v:stroke dashstyle="solid"/>
          </v:line>
        </w:pict>
      </w:r>
      <w:r>
        <w:rPr>
          <w:b w:val="true"/>
          <w:color w:val="#000000"/>
          <w:sz w:val="20"/>
          <w:lang w:val="fr-FR"/>
          <w:spacing w:val="-6"/>
          <w:w w:val="105"/>
          <w:strike w:val="false"/>
          <w:u w:val="single"/>
          <w:vertAlign w:val="baseline"/>
          <w:rFonts w:ascii="Arial" w:hAnsi="Arial"/>
        </w:rPr>
        <w:t xml:space="preserve">Zonage avant modification </w:t>
      </w:r>
    </w:p>
    <w:p>
      <w:pPr>
        <w:ind w:right="41" w:left="16"/>
        <w:spacing w:before="0" w:after="576" w:line="240" w:lineRule="auto"/>
        <w:jc w:val="center"/>
      </w:pPr>
      <w:r>
        <w:drawing>
          <wp:inline>
            <wp:extent cx="5742305" cy="3407410"/>
            <wp:docPr id="29" name="pic"/>
            <a:graphic>
              <a:graphicData uri="http://schemas.openxmlformats.org/drawingml/2006/picture">
                <pic:pic>
                  <pic:nvPicPr>
                    <pic:cNvPr id="30" name="test1"/>
                    <pic:cNvPicPr preferRelativeResize="false"/>
                  </pic:nvPicPr>
                  <pic:blipFill>
                    <a:blip r:embed="d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340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0" w:left="0" w:firstLine="0"/>
        <w:spacing w:before="0" w:after="0" w:line="240" w:lineRule="auto"/>
        <w:jc w:val="center"/>
        <w:rPr>
          <w:b w:val="true"/>
          <w:color w:val="#000000"/>
          <w:sz w:val="20"/>
          <w:lang w:val="fr-FR"/>
          <w:spacing w:val="-6"/>
          <w:w w:val="105"/>
          <w:strike w:val="false"/>
          <w:u w:val="single"/>
          <w:vertAlign w:val="baseline"/>
          <w:rFonts w:ascii="Arial" w:hAnsi="Arial"/>
        </w:rPr>
      </w:pPr>
      <w:r>
        <w:rPr>
          <w:b w:val="true"/>
          <w:color w:val="#000000"/>
          <w:sz w:val="20"/>
          <w:lang w:val="fr-FR"/>
          <w:spacing w:val="-6"/>
          <w:w w:val="105"/>
          <w:strike w:val="false"/>
          <w:u w:val="single"/>
          <w:vertAlign w:val="baseline"/>
          <w:rFonts w:ascii="Arial" w:hAnsi="Arial"/>
        </w:rPr>
        <w:t xml:space="preserve">Zonage après modification </w:t>
      </w:r>
    </w:p>
    <w:p>
      <w:pPr>
        <w:ind w:right="17" w:left="16"/>
        <w:spacing w:before="0" w:after="1224" w:line="240" w:lineRule="auto"/>
        <w:jc w:val="center"/>
      </w:pPr>
      <w:r>
        <w:drawing>
          <wp:inline>
            <wp:extent cx="5757545" cy="3404870"/>
            <wp:docPr id="31" name="pic"/>
            <a:graphic>
              <a:graphicData uri="http://schemas.openxmlformats.org/drawingml/2006/picture">
                <pic:pic>
                  <pic:nvPicPr>
                    <pic:cNvPr id="32" name="test1"/>
                    <pic:cNvPicPr preferRelativeResize="false"/>
                  </pic:nvPicPr>
                  <pic:blipFill>
                    <a:blip r:embed="d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340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36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29EA5" from="1.05pt,17.1pt" to="454.7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29</w:t>
      </w:r>
    </w:p>
    <w:p>
      <w:pPr>
        <w:sectPr>
          <w:pgSz w:w="11918" w:h="16854" w:orient="portrait"/>
          <w:type w:val="nextPage"/>
          <w:textDirection w:val="lrTb"/>
          <w:pgMar w:bottom="1160" w:top="668" w:right="1357" w:left="1401" w:header="656" w:footer="736"/>
          <w:headerReference w:type="default" r:id="drId77"/>
          <w:footerReference w:type="default" r:id="drId78"/>
          <w:titlePg w:val="false"/>
        </w:sectPr>
      </w:pPr>
    </w:p>
    <w:p>
      <w:pPr>
        <w:ind w:right="0" w:left="0" w:firstLine="0"/>
        <w:spacing w:before="216" w:after="0" w:line="240" w:lineRule="auto"/>
        <w:jc w:val="center"/>
        <w:rPr>
          <w:b w:val="true"/>
          <w:color w:val="#000000"/>
          <w:sz w:val="20"/>
          <w:lang w:val="fr-FR"/>
          <w:spacing w:val="1"/>
          <w:w w:val="105"/>
          <w:strike w:val="false"/>
          <w:vertAlign w:val="baseline"/>
          <w:rFonts w:ascii="Arial" w:hAnsi="Arial"/>
        </w:rPr>
      </w:pPr>
      <w:r>
        <w:pict>
          <v:line strokeweight="1.7pt" strokecolor="#A0A0A0" from="71.4pt,60.2pt" to="525.05pt,60.2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F7F7F" from="71.65pt,60.2pt" to="524.55pt,60.2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F7F" from="71.65pt,768.7pt" to="524.55pt,768.7pt" style="position:absolute;mso-position-horizontal-relative:page;mso-position-vertical-relative:page;">
            <v:stroke dashstyle="solid"/>
          </v:line>
        </w:pict>
      </w:r>
      <w:r>
        <w:rPr>
          <w:b w:val="true"/>
          <w:color w:val="#000000"/>
          <w:sz w:val="20"/>
          <w:lang w:val="fr-FR"/>
          <w:spacing w:val="1"/>
          <w:w w:val="105"/>
          <w:strike w:val="false"/>
          <w:vertAlign w:val="baseline"/>
          <w:rFonts w:ascii="Arial" w:hAnsi="Arial"/>
        </w:rPr>
        <w:t xml:space="preserve">7. </w:t>
      </w:r>
      <w:r>
        <w:rPr>
          <w:b w:val="true"/>
          <w:color w:val="#000000"/>
          <w:sz w:val="20"/>
          <w:lang w:val="fr-FR"/>
          <w:spacing w:val="1"/>
          <w:w w:val="105"/>
          <w:strike w:val="false"/>
          <w:u w:val="single"/>
          <w:vertAlign w:val="baseline"/>
          <w:rFonts w:ascii="Arial" w:hAnsi="Arial"/>
        </w:rPr>
        <w:t xml:space="preserve">L’actualisation des servitudes d’utilité publique : le P.P.R.I. de la vallée de l’Yser et les
</w:t>
        <w:br/>
      </w:r>
      <w:r>
        <w:rPr>
          <w:b w:val="true"/>
          <w:color w:val="#000000"/>
          <w:sz w:val="20"/>
          <w:lang w:val="fr-FR"/>
          <w:spacing w:val="-4"/>
          <w:w w:val="105"/>
          <w:strike w:val="false"/>
          <w:u w:val="single"/>
          <w:vertAlign w:val="baseline"/>
          <w:rFonts w:ascii="Arial" w:hAnsi="Arial"/>
        </w:rPr>
        <w:t xml:space="preserve">servitudes AC1 liées à l’église Saint Martin et à la motte féodale des « Sept planètes ». </w:t>
      </w:r>
    </w:p>
    <w:p>
      <w:pPr>
        <w:ind w:right="0" w:left="360" w:firstLine="0"/>
        <w:spacing w:before="252" w:after="0" w:line="213" w:lineRule="auto"/>
        <w:jc w:val="left"/>
        <w:rPr>
          <w:b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rPr>
          <w:b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7.1. Le PPRI de la Vallée de l’Yser.</w:t>
      </w:r>
    </w:p>
    <w:p>
      <w:pPr>
        <w:ind w:right="0" w:left="0" w:firstLine="0"/>
        <w:spacing w:before="288" w:after="0" w:line="276" w:lineRule="auto"/>
        <w:jc w:val="both"/>
        <w:rPr>
          <w:color w:val="#000000"/>
          <w:sz w:val="20"/>
          <w:lang w:val="fr-FR"/>
          <w:spacing w:val="6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6"/>
          <w:w w:val="100"/>
          <w:strike w:val="false"/>
          <w:vertAlign w:val="baseline"/>
          <w:rFonts w:ascii="Arial" w:hAnsi="Arial"/>
        </w:rPr>
        <w:t xml:space="preserve">Approuvé le 24 juillet 2007, le plan local d’urbanisme d’Arnèke n’avait pu intégrer le plan de </w:t>
      </w:r>
      <w:r>
        <w:rPr>
          <w:color w:val="#000000"/>
          <w:sz w:val="20"/>
          <w:lang w:val="fr-FR"/>
          <w:spacing w:val="-3"/>
          <w:w w:val="100"/>
          <w:strike w:val="false"/>
          <w:vertAlign w:val="baseline"/>
          <w:rFonts w:ascii="Arial" w:hAnsi="Arial"/>
        </w:rPr>
        <w:t xml:space="preserve">prévention des risques Inondation de la vallée de l’Yser (P.P.R.I. Yser), celui-ci étant alors en phase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d’élaboration.</w:t>
      </w:r>
    </w:p>
    <w:p>
      <w:pPr>
        <w:ind w:right="0" w:left="0" w:firstLine="0"/>
        <w:spacing w:before="72" w:after="0" w:line="240" w:lineRule="auto"/>
        <w:jc w:val="left"/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</w:pP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A Arnèke, les bords de la Peene Becque sont concernés par le P.P.R.I. Yser.</w:t>
      </w:r>
    </w:p>
    <w:p>
      <w:pPr>
        <w:ind w:right="0" w:left="0" w:firstLine="0"/>
        <w:spacing w:before="216" w:after="0" w:line="276" w:lineRule="auto"/>
        <w:jc w:val="both"/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4"/>
          <w:w w:val="100"/>
          <w:strike w:val="false"/>
          <w:vertAlign w:val="baseline"/>
          <w:rFonts w:ascii="Arial" w:hAnsi="Arial"/>
        </w:rPr>
        <w:t xml:space="preserve">Néanmoins, la référence à ce risque naturel avait été prise en compte dans l’élaboration du document </w: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d’urbanisme, puisqu’un indice « i » avait été inscrit dans tous les secteurs susceptibles d’être impactés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par le phénomène.</w:t>
      </w:r>
    </w:p>
    <w:p>
      <w:pPr>
        <w:ind w:right="0" w:left="0" w:firstLine="0"/>
        <w:spacing w:before="0" w:after="0" w:line="276" w:lineRule="auto"/>
        <w:jc w:val="both"/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  <w:t xml:space="preserve">Pour identifier ces secteurs, plusieurs sources avaient alors été mobilisées : l’atlas des zones </w: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inondables de la région Nord – Pas-de-Calais, les documents de travail élaborés dans le cadre de </w: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l’élaboration du P.P.R.I. Yser et portés à la connaissance de la collectivité par les services de l’Etat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dans le cadre de l’association à l’élaboration du P.L.U., la connaissance des élus.</w:t>
      </w:r>
    </w:p>
    <w:p>
      <w:pPr>
        <w:ind w:right="0" w:left="0" w:firstLine="0"/>
        <w:spacing w:before="216" w:after="0" w:line="276" w:lineRule="auto"/>
        <w:jc w:val="left"/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  <w:t xml:space="preserve">Le plan de zonage du P.L.U. fait ainsi figurer des zones UA2-i, A-i, Npp-i, qui reprennent pour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l’essentiel les zones couvertes par le P.P.R.I. de la vallée de l’Yser.</w:t>
      </w:r>
    </w:p>
    <w:p>
      <w:pPr>
        <w:ind w:right="0" w:left="0" w:firstLine="0"/>
        <w:spacing w:before="0" w:after="0" w:line="276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Elles intègrent également des zones inondables non directement liées aux débordements de l’Yser ou de ses affluents.</w:t>
      </w:r>
    </w:p>
    <w:p>
      <w:pPr>
        <w:ind w:right="0" w:left="0" w:firstLine="0"/>
        <w:spacing w:before="72" w:after="0" w:line="278" w:lineRule="auto"/>
        <w:jc w:val="both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L’indice « i » confère aux zones A-i et Npp-i un règlement spécifique, très contraignant en matière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d’occupation des sols, répondant au souci de ne pas soumettre ou aggraver l’exposition des biens et </w: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des personnes au risque « inondation ». Dans ces secteurs, aucun bâtiment existant n’est d’ailleurs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concerné par l’application du P.P.R.I..</w:t>
      </w:r>
    </w:p>
    <w:p>
      <w:pPr>
        <w:ind w:right="0" w:left="0" w:firstLine="0"/>
        <w:spacing w:before="0" w:after="0" w:line="276" w:lineRule="auto"/>
        <w:jc w:val="both"/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3"/>
          <w:w w:val="100"/>
          <w:strike w:val="false"/>
          <w:vertAlign w:val="baseline"/>
          <w:rFonts w:ascii="Arial" w:hAnsi="Arial"/>
        </w:rPr>
        <w:t xml:space="preserve">Par contre, lors de l’élaboration du P.L.U., à tort, malgré l’inscription d’un zonage UA2-i, aucune 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mesure règlementaire spécifique n’avait par contre été prévue dans le P.L.U.. Une construction y est </w: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cependant concernée par le risque « Inondation » (en bordure de la rue de Wormhout, à proximité de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l’entrée du parc urbain).</w:t>
      </w:r>
    </w:p>
    <w:p>
      <w:pPr>
        <w:ind w:right="0" w:left="0" w:firstLine="0"/>
        <w:spacing w:before="504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Par arrêté préfectoral du 28 décembre 2007, le P.P.R.I. de la vallée de l’Yser a été approuvé.</w:t>
      </w:r>
    </w:p>
    <w:p>
      <w:pPr>
        <w:ind w:right="0" w:left="0" w:firstLine="0"/>
        <w:spacing w:before="72" w:after="0" w:line="276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Celui-ci s’applique en tant que servitude d’utilité publique sur le territoire auquel il se rapporte (cf. carte du zonage règlementaire du P.P.R.I.).</w:t>
      </w:r>
    </w:p>
    <w:p>
      <w:pPr>
        <w:ind w:right="0" w:left="0" w:firstLine="0"/>
        <w:spacing w:before="252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L’instauration de cette nouvelle servitude implique une mise à jour du document d’urbanisme local.</w:t>
      </w:r>
    </w:p>
    <w:p>
      <w:pPr>
        <w:ind w:right="0" w:left="0" w:firstLine="0"/>
        <w:spacing w:before="36" w:after="0" w:line="278" w:lineRule="auto"/>
        <w:jc w:val="both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Il s’agit ici d’</w:t>
      </w:r>
      <w:r>
        <w:rPr>
          <w:b w:val="true"/>
          <w:i w:val="true"/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actualiser </w: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à la fois</w:t>
      </w:r>
      <w:r>
        <w:rPr>
          <w:b w:val="true"/>
          <w:i w:val="true"/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 le tableau des servitudes d’utilité publique </w: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(référence à l’existence </w:t>
      </w:r>
      <w:r>
        <w:rPr>
          <w:color w:val="#000000"/>
          <w:sz w:val="20"/>
          <w:lang w:val="fr-FR"/>
          <w:spacing w:val="-3"/>
          <w:w w:val="100"/>
          <w:strike w:val="false"/>
          <w:vertAlign w:val="baseline"/>
          <w:rFonts w:ascii="Arial" w:hAnsi="Arial"/>
        </w:rPr>
        <w:t xml:space="preserve">du P.P.R.I. de la vallée de l’Yser et annexion de l’arrêté préfectoral) </w:t>
      </w:r>
      <w:r>
        <w:rPr>
          <w:b w:val="true"/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ainsi que le plan des servitudes </w:t>
      </w:r>
      <w:r>
        <w:rPr>
          <w:b w:val="true"/>
          <w:i w:val="true"/>
          <w:color w:val="#000000"/>
          <w:sz w:val="20"/>
          <w:lang w:val="fr-FR"/>
          <w:spacing w:val="-1"/>
          <w:w w:val="105"/>
          <w:strike w:val="false"/>
          <w:vertAlign w:val="baseline"/>
          <w:rFonts w:ascii="Arial" w:hAnsi="Arial"/>
        </w:rPr>
        <w:t xml:space="preserve">d’utilité publique </w: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(ajout du périmètre dans lequel s’applique la servitude).</w:t>
      </w:r>
    </w:p>
    <w:p>
      <w:pPr>
        <w:ind w:right="0" w:left="0" w:firstLine="0"/>
        <w:spacing w:before="252" w:after="0" w:line="276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Le plan de zonage demeure inchangé,</w:t>
      </w:r>
      <w:r>
        <w:rPr>
          <w:b w:val="true"/>
          <w:i w:val="true"/>
          <w:color w:val="#000000"/>
          <w:sz w:val="20"/>
          <w:lang w:val="fr-FR"/>
          <w:spacing w:val="1"/>
          <w:w w:val="105"/>
          <w:strike w:val="false"/>
          <w:vertAlign w:val="baseline"/>
          <w:rFonts w:ascii="Arial" w:hAnsi="Arial"/>
        </w:rPr>
        <w:t xml:space="preserve"> à l’exception de l’ajout d’un avertissement destiné à </w:t>
      </w: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signaler l’existence d’un P.P.R.I. applicable sur certains secteurs du territoire communal.</w:t>
      </w:r>
    </w:p>
    <w:p>
      <w:pPr>
        <w:ind w:right="0" w:left="0" w:firstLine="0"/>
        <w:spacing w:before="288" w:after="0" w:line="240" w:lineRule="auto"/>
        <w:jc w:val="left"/>
        <w:rPr>
          <w:b w:val="true"/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</w:pPr>
      <w:r>
        <w:rPr>
          <w:b w:val="true"/>
          <w:i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Le règlement du P.L.U. </w:t>
      </w: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connait quelques adaptations.</w:t>
      </w:r>
    </w:p>
    <w:p>
      <w:pPr>
        <w:ind w:right="0" w:left="0" w:firstLine="0"/>
        <w:spacing w:before="36" w:after="0" w:line="276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Ainsi,</w:t>
      </w:r>
      <w:r>
        <w:rPr>
          <w:b w:val="true"/>
          <w:i w:val="true"/>
          <w:color w:val="#000000"/>
          <w:sz w:val="20"/>
          <w:lang w:val="fr-FR"/>
          <w:spacing w:val="1"/>
          <w:w w:val="105"/>
          <w:strike w:val="false"/>
          <w:vertAlign w:val="baseline"/>
          <w:rFonts w:ascii="Arial" w:hAnsi="Arial"/>
        </w:rPr>
        <w:t xml:space="preserve"> la référence à l’existence du P.P.R.I. est signalée tant au niveau des dispositions </w:t>
      </w:r>
      <w:r>
        <w:rPr>
          <w:b w:val="true"/>
          <w:i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générales, que pour chaque zone où le risque « inondation » a été identifié.</w:t>
      </w:r>
    </w:p>
    <w:p>
      <w:pPr>
        <w:ind w:right="0" w:left="0" w:firstLine="0"/>
        <w:spacing w:before="0" w:after="0" w:line="278" w:lineRule="auto"/>
        <w:jc w:val="both"/>
        <w:rPr>
          <w:color w:val="#000000"/>
          <w:sz w:val="20"/>
          <w:lang w:val="fr-FR"/>
          <w:spacing w:val="-3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3"/>
          <w:w w:val="100"/>
          <w:strike w:val="false"/>
          <w:vertAlign w:val="baseline"/>
          <w:rFonts w:ascii="Arial" w:hAnsi="Arial"/>
        </w:rPr>
        <w:t xml:space="preserve">En outre,</w:t>
      </w:r>
      <w:r>
        <w:rPr>
          <w:b w:val="true"/>
          <w:i w:val="true"/>
          <w:color w:val="#000000"/>
          <w:sz w:val="20"/>
          <w:lang w:val="fr-FR"/>
          <w:spacing w:val="-3"/>
          <w:w w:val="105"/>
          <w:strike w:val="false"/>
          <w:vertAlign w:val="baseline"/>
          <w:rFonts w:ascii="Arial" w:hAnsi="Arial"/>
        </w:rPr>
        <w:t xml:space="preserve"> la zone UA comprend désormais un secteur UA2-i, dont le règlement renvoie à la </w:t>
      </w:r>
      <w:r>
        <w:rPr>
          <w:b w:val="true"/>
          <w:i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  <w:t xml:space="preserve">servitude d’utilité publique P.P.R.I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., où le pétitionnaire pourra trouver toutes les règles s’appliquant au site concerné.</w:t>
      </w:r>
    </w:p>
    <w:p>
      <w:pPr>
        <w:ind w:right="36" w:left="0" w:firstLine="0"/>
        <w:spacing w:before="432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71.4pt,768.7pt" to="525.05pt,768.7pt" style="position:absolute;mso-position-horizontal-relative:page;mso-position-vertical-relative:page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30</w:t>
      </w:r>
    </w:p>
    <w:p>
      <w:pPr>
        <w:sectPr>
          <w:pgSz w:w="11918" w:h="16854" w:orient="portrait"/>
          <w:type w:val="nextPage"/>
          <w:textDirection w:val="lrTb"/>
          <w:pgMar w:bottom="1158" w:top="670" w:right="1349" w:left="1409" w:header="656" w:footer="734"/>
          <w:headerReference w:type="default" r:id="drId81"/>
          <w:footerReference w:type="default" r:id="drId82"/>
          <w:titlePg w:val="false"/>
        </w:sectPr>
      </w:pPr>
    </w:p>
    <w:p>
      <w:pPr>
        <w:ind w:right="0" w:left="0" w:firstLine="0"/>
        <w:spacing w:before="8" w:after="0" w:line="276" w:lineRule="auto"/>
        <w:jc w:val="both"/>
        <w:pBdr>
          <w:top w:sz="5" w:space="10.4" w:color="#7F7F7F" w:val="single"/>
        </w:pBd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pict>
          <v:line strokeweight="0.7pt" strokecolor="#7F7F7F" from="71.35pt,768.6pt" to="524.25pt,768.6pt" style="position:absolute;mso-position-horizontal-relative:page;mso-position-vertical-relative:page;">
            <v:stroke dashstyle="solid"/>
          </v:line>
        </w:pict>
      </w:r>
      <w:r>
        <w:pict>
          <v:line strokeweight="1.7pt" strokecolor="#A0A0A0" from="71.1pt,60.1pt" to="524.75pt,60.1pt" style="position:absolute;mso-position-horizontal-relative:page;mso-position-vertical-relative:page;">
            <v:stroke linestyle="thinThin"/>
          </v:line>
        </w:pict>
      </w: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Les règles en vigueur pour les zones agricole A et naturelle Npp ont été élaborées en tenant compte des travaux d’élaboration du P.P.R.I, et sont donc actuellement en adéquation avec son règlement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propre.</w:t>
      </w:r>
    </w:p>
    <w:p>
      <w:pPr>
        <w:ind w:right="0" w:left="0" w:firstLine="0"/>
        <w:spacing w:before="0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C’est pourquoi le corps du règlement du P.L.U., pour les zones A et Npp, n’est pas modifié.</w:t>
      </w:r>
    </w:p>
    <w:p>
      <w:pPr>
        <w:ind w:right="0" w:left="0" w:firstLine="0"/>
        <w:spacing w:before="0" w:after="11700" w:line="278" w:lineRule="auto"/>
        <w:jc w:val="both"/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4"/>
          <w:w w:val="100"/>
          <w:strike w:val="false"/>
          <w:vertAlign w:val="baseline"/>
          <w:rFonts w:ascii="Arial" w:hAnsi="Arial"/>
        </w:rPr>
        <w:t xml:space="preserve">Cela assurera aussi une plus grande lisibilité pour le citoyen et une meilleure continuité de la </w:t>
      </w:r>
      <w:r>
        <w:rPr>
          <w:color w:val="#000000"/>
          <w:sz w:val="20"/>
          <w:lang w:val="fr-FR"/>
          <w:spacing w:val="8"/>
          <w:w w:val="100"/>
          <w:strike w:val="false"/>
          <w:vertAlign w:val="baseline"/>
          <w:rFonts w:ascii="Arial" w:hAnsi="Arial"/>
        </w:rPr>
        <w:t xml:space="preserve">transcription de cette information dans le document d’urbanisme modifié (conservation de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l’identification de l’ensemble des zones présumées inondables sur le même plan graphique).</w:t>
      </w:r>
    </w:p>
    <w:p>
      <w:pPr>
        <w:ind w:right="36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0.8pt,17.1pt" to="454.45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31</w:t>
      </w:r>
    </w:p>
    <w:p>
      <w:pPr>
        <w:sectPr>
          <w:pgSz w:w="11918" w:h="16854" w:orient="portrait"/>
          <w:type w:val="nextPage"/>
          <w:textDirection w:val="lrTb"/>
          <w:pgMar w:bottom="1160" w:top="1194" w:right="1352" w:left="1406" w:header="656" w:footer="736"/>
          <w:headerReference w:type="default" r:id="drId83"/>
          <w:footerReference w:type="default" r:id="drId84"/>
          <w:titlePg w:val="false"/>
        </w:sectPr>
      </w:pPr>
    </w:p>
    <w:p>
      <w:pPr>
        <w:ind w:right="16" w:left="0"/>
        <w:spacing w:before="396" w:after="540" w:line="240" w:lineRule="auto"/>
        <w:jc w:val="center"/>
      </w:pPr>
      <w:r>
        <w:pict>
          <v:shapetype id="_x0000_t66" coordsize="21600,21600" o:spt="202" path="m,l,21600r21600,l21600,xe"/>
          <v:shape id="_x0000_s66" type="#_x0000_t66" fillcolor="#FFFFFD" stroked="f" style="position:absolute;width:595.9pt;height:842.7pt;z-index:-251658240;margin-left:0pt;margin-top:0pt;mso-position-horizontal-relative:page;mso-position-vertical-relative:page">
            <v:fill opacity="0.5"/>
            <v:textbox>
              <w:txbxContent/>
            </v:textbox>
          </v:shape>
        </w:pict>
      </w:r>
      <w:r>
        <w:drawing>
          <wp:inline>
            <wp:extent cx="5958840" cy="8153400"/>
            <wp:docPr id="33" name="pic"/>
            <a:graphic>
              <a:graphicData uri="http://schemas.openxmlformats.org/drawingml/2006/picture">
                <pic:pic>
                  <pic:nvPicPr>
                    <pic:cNvPr id="34" name="test1"/>
                    <pic:cNvPicPr preferRelativeResize="false"/>
                  </pic:nvPicPr>
                  <pic:blipFill>
                    <a:blip r:embed="d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58840" cy="815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324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3A3A3" from="63.6pt,60.2pt" to="517.25pt,60.2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C7C7D" from="63.85pt,768.7pt" to="516.75pt,768.7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C7C7D" from="63.85pt,60.2pt" to="516.75pt,60.2pt" style="position:absolute;mso-position-horizontal-relative:page;mso-position-vertical-relative:page;">
            <v:stroke dashstyle="solid"/>
          </v:line>
        </w:pict>
      </w:r>
      <w:r>
        <w:pict>
          <v:line strokeweight="1.7pt" strokecolor="#A3A3A3" from="0.25pt,17.1pt" to="453.9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32</w:t>
      </w:r>
    </w:p>
    <w:p>
      <w:pPr>
        <w:sectPr>
          <w:pgSz w:w="11918" w:h="16854" w:orient="portrait"/>
          <w:type w:val="nextPage"/>
          <w:textDirection w:val="lrTb"/>
          <w:pgMar w:bottom="1158" w:top="670" w:right="1191" w:left="1267" w:header="656" w:footer="734"/>
          <w:headerReference w:type="default" r:id="drId85"/>
          <w:footerReference w:type="default" r:id="drId86"/>
          <w:titlePg w:val="false"/>
        </w:sectPr>
      </w:pPr>
    </w:p>
    <w:p>
      <w:pPr>
        <w:ind w:right="144" w:left="936" w:firstLine="-432"/>
        <w:spacing w:before="432" w:after="0" w:line="240" w:lineRule="auto"/>
        <w:jc w:val="left"/>
        <w:rPr>
          <w:b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</w:pPr>
      <w:r>
        <w:pict>
          <v:line strokeweight="0.7pt" strokecolor="#7F7F7F" from="71.35pt,768.6pt" to="524.25pt,768.6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F7F" from="8.7pt,0.4pt" to="461.6pt,0.4pt" style="position:absolute;mso-position-horizontal-relative:text;mso-position-vertical-relative:text;">
            <v:stroke dashstyle="solid"/>
          </v:line>
        </w:pict>
      </w:r>
      <w:r>
        <w:pict>
          <v:line strokeweight="1.7pt" strokecolor="#A0A0A0" from="71.1pt,60.1pt" to="524.75pt,60.1pt" style="position:absolute;mso-position-horizontal-relative:page;mso-position-vertical-relative:page;">
            <v:stroke linestyle="thinThin"/>
          </v:line>
        </w:pict>
      </w:r>
      <w:r>
        <w:rPr>
          <w:b w:val="true"/>
          <w:color w:val="#000000"/>
          <w:sz w:val="20"/>
          <w:lang w:val="fr-FR"/>
          <w:spacing w:val="0"/>
          <w:w w:val="105"/>
          <w:strike w:val="false"/>
          <w:vertAlign w:val="baseline"/>
          <w:rFonts w:ascii="Arial" w:hAnsi="Arial"/>
        </w:rPr>
        <w:t xml:space="preserve">7.2. Les servitudes AC1 (protection des monuments historiques) liées à l’église Saint </w:t>
      </w:r>
      <w:r>
        <w:rPr>
          <w:b w:val="true"/>
          <w:color w:val="#000000"/>
          <w:sz w:val="20"/>
          <w:lang w:val="fr-FR"/>
          <w:spacing w:val="-4"/>
          <w:w w:val="105"/>
          <w:strike w:val="false"/>
          <w:vertAlign w:val="baseline"/>
          <w:rFonts w:ascii="Arial" w:hAnsi="Arial"/>
        </w:rPr>
        <w:t xml:space="preserve">Martin et à la motte féodale des « Sept planètes ».</w:t>
      </w:r>
    </w:p>
    <w:p>
      <w:pPr>
        <w:ind w:right="144" w:left="144" w:firstLine="0"/>
        <w:spacing w:before="252" w:after="0" w:line="240" w:lineRule="auto"/>
        <w:jc w:val="both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L’origine des points générant la zone de protection des monuments historiques considérés ayant été mal définie lors de l’élaboration du plan local d’urbanisme, il s’avère que le périmètre en découlant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(rayon de 500 mètres à partir de ce point d’origine) est par conséquent inexact.</w:t>
      </w:r>
    </w:p>
    <w:p>
      <w:pPr>
        <w:ind w:right="144" w:left="144" w:firstLine="0"/>
        <w:spacing w:before="0" w:after="0" w:line="240" w:lineRule="auto"/>
        <w:jc w:val="left"/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Il diffère de celui communiqué par les services de l’Etat dans le « porter à connaissance » dans le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cadre de la procédure d’élaboration du P.L.U..</w:t>
      </w:r>
    </w:p>
    <w:p>
      <w:pPr>
        <w:ind w:right="144" w:left="144" w:firstLine="0"/>
        <w:spacing w:before="468" w:after="0" w:line="240" w:lineRule="auto"/>
        <w:jc w:val="both"/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2"/>
          <w:w w:val="100"/>
          <w:strike w:val="false"/>
          <w:vertAlign w:val="baseline"/>
          <w:rFonts w:ascii="Arial" w:hAnsi="Arial"/>
        </w:rPr>
        <w:t xml:space="preserve">Cette variation induit de fait une source d’erreur en cas de dépôts futurs de permis d’aménager ou de </w:t>
      </w:r>
      <w:r>
        <w:rPr>
          <w:color w:val="#000000"/>
          <w:sz w:val="20"/>
          <w:lang w:val="fr-FR"/>
          <w:spacing w:val="2"/>
          <w:w w:val="100"/>
          <w:strike w:val="false"/>
          <w:vertAlign w:val="baseline"/>
          <w:rFonts w:ascii="Arial" w:hAnsi="Arial"/>
        </w:rPr>
        <w:t xml:space="preserve">demande d’autorisation de travaux de la part des pétitionnaires, et est susceptible d’entraîner des </w:t>
      </w: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délais de consultation plus longs qu’initialement envisagés (examen par l’Architecte des bâtiments de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France, avec un temps d’instruction allongé).</w:t>
      </w:r>
    </w:p>
    <w:p>
      <w:pPr>
        <w:ind w:right="144" w:left="144" w:firstLine="0"/>
        <w:spacing w:before="396" w:after="0" w:line="240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La présente modification du plan local d’urbanisme rectifie cette erreur de report, avec une légère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extension de la portée de servitude.</w:t>
      </w:r>
    </w:p>
    <w:p>
      <w:pPr>
        <w:ind w:right="144" w:left="144" w:firstLine="0"/>
        <w:spacing w:before="0" w:after="8748" w:line="240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Le plan des servitudes est modifié pour faire figurer les périmètres AC1 tels que figurés initialement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sur le document du « porter à connaissance ».</w:t>
      </w:r>
    </w:p>
    <w:p>
      <w:pPr>
        <w:ind w:right="180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8.45pt,17.1pt" to="462.1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33</w:t>
      </w:r>
    </w:p>
    <w:p>
      <w:pPr>
        <w:sectPr>
          <w:pgSz w:w="11918" w:h="16854" w:orient="portrait"/>
          <w:type w:val="nextPage"/>
          <w:textDirection w:val="lrTb"/>
          <w:pgMar w:bottom="1160" w:top="1194" w:right="1205" w:left="1253" w:header="656" w:footer="736"/>
          <w:headerReference w:type="default" r:id="drId88"/>
          <w:footerReference w:type="default" r:id="drId89"/>
          <w:titlePg w:val="false"/>
        </w:sectPr>
      </w:pPr>
    </w:p>
    <w:p>
      <w:pPr>
        <w:ind w:right="0" w:left="0" w:firstLine="0"/>
        <w:spacing w:before="216" w:after="396" w:line="240" w:lineRule="auto"/>
        <w:jc w:val="center"/>
        <w:rPr>
          <w:b w:val="true"/>
          <w:color w:val="#000000"/>
          <w:sz w:val="20"/>
          <w:lang w:val="fr-FR"/>
          <w:spacing w:val="-4"/>
          <w:w w:val="105"/>
          <w:strike w:val="false"/>
          <w:u w:val="single"/>
          <w:vertAlign w:val="baseline"/>
          <w:rFonts w:ascii="Arial" w:hAnsi="Arial"/>
        </w:rPr>
      </w:pPr>
      <w:r>
        <w:pict>
          <v:line strokeweight="1.7pt" strokecolor="#A4A4A4" from="63.6pt,60.2pt" to="517.25pt,60.2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A7A7A" from="63.85pt,60.2pt" to="516.75pt,60.2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A7A7A" from="63.85pt,768.7pt" to="516.75pt,768.7pt" style="position:absolute;mso-position-horizontal-relative:page;mso-position-vertical-relative:page;">
            <v:stroke dashstyle="solid"/>
          </v:line>
        </w:pict>
      </w:r>
      <w:r>
        <w:rPr>
          <w:b w:val="true"/>
          <w:color w:val="#000000"/>
          <w:sz w:val="20"/>
          <w:lang w:val="fr-FR"/>
          <w:spacing w:val="-4"/>
          <w:w w:val="105"/>
          <w:strike w:val="false"/>
          <w:u w:val="single"/>
          <w:vertAlign w:val="baseline"/>
          <w:rFonts w:ascii="Arial" w:hAnsi="Arial"/>
        </w:rPr>
        <w:t xml:space="preserve">Actualisation du périmètre de la servitude AC1 « Motte féodale »</w:t>
      </w:r>
    </w:p>
    <w:p>
      <w:pPr>
        <w:ind w:right="147" w:left="147"/>
        <w:spacing w:before="0" w:after="180" w:line="240" w:lineRule="auto"/>
        <w:jc w:val="center"/>
      </w:pPr>
      <w:r>
        <w:drawing>
          <wp:inline>
            <wp:extent cx="5782310" cy="6580505"/>
            <wp:docPr id="35" name="pic"/>
            <a:graphic>
              <a:graphicData uri="http://schemas.openxmlformats.org/drawingml/2006/picture">
                <pic:pic>
                  <pic:nvPicPr>
                    <pic:cNvPr id="36" name="test1"/>
                    <pic:cNvPicPr preferRelativeResize="false"/>
                  </pic:nvPicPr>
                  <pic:blipFill>
                    <a:blip r:embed="drId92"/>
                    <a:stretch>
                      <a:fillRect/>
                    </a:stretch>
                  </pic:blipFill>
                  <pic:spPr>
                    <a:xfrm>
                      <a:off x="0" y="0"/>
                      <a:ext cx="5782310" cy="658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0" w:left="144" w:firstLine="0"/>
        <w:spacing w:before="0" w:after="0" w:line="240" w:lineRule="auto"/>
        <w:jc w:val="left"/>
        <w:rPr>
          <w:color w:val="#000000"/>
          <w:sz w:val="16"/>
          <w:lang w:val="fr-FR"/>
          <w:spacing w:val="0"/>
          <w:w w:val="110"/>
          <w:strike w:val="false"/>
          <w:u w:val="single"/>
          <w:vertAlign w:val="baseline"/>
          <w:rFonts w:ascii="Arial" w:hAnsi="Arial"/>
        </w:rPr>
      </w:pPr>
      <w:r>
        <w:rPr>
          <w:color w:val="#000000"/>
          <w:sz w:val="16"/>
          <w:lang w:val="fr-FR"/>
          <w:spacing w:val="0"/>
          <w:w w:val="110"/>
          <w:strike w:val="false"/>
          <w:u w:val="single"/>
          <w:vertAlign w:val="baseline"/>
          <w:rFonts w:ascii="Arial" w:hAnsi="Arial"/>
        </w:rPr>
        <w:t xml:space="preserve">Source :</w: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 Extrait du Plan des servitudes d’utilité publique du P.L.U. (Echelle : 1/5000).</w:t>
      </w:r>
    </w:p>
    <w:p>
      <w:pPr>
        <w:ind w:right="180" w:left="0" w:firstLine="0"/>
        <w:spacing w:before="2088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4A4A4" from="7.6pt,121.5pt" to="461.25pt,121.5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34</w:t>
      </w:r>
    </w:p>
    <w:p>
      <w:pPr>
        <w:sectPr>
          <w:pgSz w:w="11918" w:h="16854" w:orient="portrait"/>
          <w:type w:val="nextPage"/>
          <w:textDirection w:val="lrTb"/>
          <w:pgMar w:bottom="1158" w:top="670" w:right="1338" w:left="1120" w:header="656" w:footer="734"/>
          <w:headerReference w:type="default" r:id="drId90"/>
          <w:footerReference w:type="default" r:id="drId91"/>
          <w:titlePg w:val="false"/>
        </w:sectPr>
      </w:pPr>
    </w:p>
    <w:p>
      <w:pPr>
        <w:ind w:right="0" w:left="0" w:firstLine="0"/>
        <w:spacing w:before="216" w:after="396" w:line="240" w:lineRule="auto"/>
        <w:jc w:val="center"/>
        <w:rPr>
          <w:b w:val="true"/>
          <w:color w:val="#000000"/>
          <w:sz w:val="20"/>
          <w:lang w:val="fr-FR"/>
          <w:spacing w:val="-4"/>
          <w:w w:val="105"/>
          <w:strike w:val="false"/>
          <w:u w:val="single"/>
          <w:vertAlign w:val="baseline"/>
          <w:rFonts w:ascii="Arial" w:hAnsi="Arial"/>
        </w:rPr>
      </w:pPr>
      <w:r>
        <w:pict>
          <v:line strokeweight="1.7pt" strokecolor="#A2A2A2" from="70.55pt,60.1pt" to="524.2pt,60.1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C7D7D" from="8.8pt,0.4pt" to="461.7pt,0.4pt" style="position:absolute;mso-position-horizontal-relative:text;mso-position-vertical-relative:text;">
            <v:stroke dashstyle="solid"/>
          </v:line>
        </w:pict>
      </w:r>
      <w:r>
        <w:rPr>
          <w:b w:val="true"/>
          <w:color w:val="#000000"/>
          <w:sz w:val="20"/>
          <w:lang w:val="fr-FR"/>
          <w:spacing w:val="-4"/>
          <w:w w:val="105"/>
          <w:strike w:val="false"/>
          <w:u w:val="single"/>
          <w:vertAlign w:val="baseline"/>
          <w:rFonts w:ascii="Arial" w:hAnsi="Arial"/>
        </w:rPr>
        <w:t xml:space="preserve">Actualisation du périmètre de la servitude AC1 « Eglise Saint Martin »</w:t>
      </w:r>
    </w:p>
    <w:p>
      <w:pPr>
        <w:ind w:right="128" w:left="166"/>
        <w:spacing w:before="0" w:after="216" w:line="240" w:lineRule="auto"/>
        <w:jc w:val="center"/>
      </w:pPr>
      <w:r>
        <w:drawing>
          <wp:inline>
            <wp:extent cx="5782310" cy="7339965"/>
            <wp:docPr id="37" name="pic"/>
            <a:graphic>
              <a:graphicData uri="http://schemas.openxmlformats.org/drawingml/2006/picture">
                <pic:pic>
                  <pic:nvPicPr>
                    <pic:cNvPr id="38" name="test1"/>
                    <pic:cNvPicPr preferRelativeResize="false"/>
                  </pic:nvPicPr>
                  <pic:blipFill>
                    <a:blip r:embed="d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82310" cy="733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right="0" w:left="144" w:firstLine="0"/>
        <w:spacing w:before="0" w:after="0" w:line="240" w:lineRule="auto"/>
        <w:jc w:val="left"/>
        <w:rPr>
          <w:color w:val="#000000"/>
          <w:sz w:val="16"/>
          <w:lang w:val="fr-FR"/>
          <w:spacing w:val="0"/>
          <w:w w:val="110"/>
          <w:strike w:val="false"/>
          <w:u w:val="single"/>
          <w:vertAlign w:val="baseline"/>
          <w:rFonts w:ascii="Arial" w:hAnsi="Arial"/>
        </w:rPr>
      </w:pPr>
      <w:r>
        <w:rPr>
          <w:color w:val="#000000"/>
          <w:sz w:val="16"/>
          <w:lang w:val="fr-FR"/>
          <w:spacing w:val="0"/>
          <w:w w:val="110"/>
          <w:strike w:val="false"/>
          <w:u w:val="single"/>
          <w:vertAlign w:val="baseline"/>
          <w:rFonts w:ascii="Arial" w:hAnsi="Arial"/>
        </w:rPr>
        <w:t xml:space="preserve">Source :</w: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 Extrait du Plan des servitudes d’utilité publique du P.L.U. (Echelle : 1/5000).</w:t>
      </w:r>
    </w:p>
    <w:p>
      <w:pPr>
        <w:ind w:right="180" w:left="0" w:firstLine="0"/>
        <w:spacing w:before="828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2A2A2" from="8.55pt,58.5pt" to="462.2pt,58.5pt" style="position:absolute;mso-position-horizontal-relative:text;mso-position-vertical-relative:text;">
            <v:stroke linestyle="thinThin"/>
          </v:line>
        </w:pict>
      </w:r>
      <w:r>
        <w:pict>
          <v:line strokeweight="0.7pt" strokecolor="#7C7D7D" from="8.8pt,58.5pt" to="461.7pt,58.5pt" style="position:absolute;mso-position-horizontal-relative:text;mso-position-vertical-relative:text;">
            <v:stroke dashstyle="solid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35</w:t>
      </w:r>
    </w:p>
    <w:p>
      <w:pPr>
        <w:sectPr>
          <w:pgSz w:w="11918" w:h="16854" w:orient="portrait"/>
          <w:type w:val="nextPage"/>
          <w:textDirection w:val="lrTb"/>
          <w:pgMar w:bottom="1086" w:top="1194" w:right="1218" w:left="1240" w:header="656" w:footer="736"/>
          <w:headerReference w:type="default" r:id="drId93"/>
          <w:footerReference w:type="default" r:id="drId94"/>
          <w:titlePg w:val="false"/>
        </w:sectPr>
      </w:pPr>
    </w:p>
    <w:p>
      <w:pPr>
        <w:ind w:right="0" w:left="144" w:firstLine="0"/>
        <w:spacing w:before="216" w:after="0" w:line="240" w:lineRule="auto"/>
        <w:jc w:val="left"/>
        <w:rPr>
          <w:b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</w:pPr>
      <w:r>
        <w:pict>
          <v:line strokeweight="0.7pt" strokecolor="#7F7F7F" from="71.55pt,768.7pt" to="524.45pt,768.7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F7F" from="8.95pt,0.4pt" to="461.85pt,0.4pt" style="position:absolute;mso-position-horizontal-relative:text;mso-position-vertical-relative:text;">
            <v:stroke dashstyle="solid"/>
          </v:line>
        </w:pict>
      </w:r>
      <w:r>
        <w:pict>
          <v:line strokeweight="1.7pt" strokecolor="#A0A0A0" from="71.3pt,60.2pt" to="524.95pt,60.2pt" style="position:absolute;mso-position-horizontal-relative:page;mso-position-vertical-relative:page;">
            <v:stroke linestyle="thinThin"/>
          </v:line>
        </w:pict>
      </w:r>
      <w:r>
        <w:rPr>
          <w:b w:val="true"/>
          <w:color w:val="#000000"/>
          <w:sz w:val="20"/>
          <w:lang w:val="fr-FR"/>
          <w:spacing w:val="-2"/>
          <w:w w:val="105"/>
          <w:strike w:val="false"/>
          <w:vertAlign w:val="baseline"/>
          <w:rFonts w:ascii="Arial" w:hAnsi="Arial"/>
        </w:rPr>
        <w:t xml:space="preserve">8. </w:t>
      </w:r>
      <w:r>
        <w:rPr>
          <w:b w:val="true"/>
          <w:color w:val="#000000"/>
          <w:sz w:val="20"/>
          <w:lang w:val="fr-FR"/>
          <w:spacing w:val="-2"/>
          <w:w w:val="105"/>
          <w:strike w:val="false"/>
          <w:u w:val="single"/>
          <w:vertAlign w:val="baseline"/>
          <w:rFonts w:ascii="Arial" w:hAnsi="Arial"/>
        </w:rPr>
        <w:t xml:space="preserve">L’actualisation des obligations diverses : les zones archéologiques. </w:t>
      </w:r>
    </w:p>
    <w:p>
      <w:pPr>
        <w:ind w:right="144" w:left="144" w:firstLine="0"/>
        <w:spacing w:before="216" w:after="0" w:line="240" w:lineRule="auto"/>
        <w:jc w:val="left"/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-1"/>
          <w:w w:val="100"/>
          <w:strike w:val="false"/>
          <w:vertAlign w:val="baseline"/>
          <w:rFonts w:ascii="Arial" w:hAnsi="Arial"/>
        </w:rPr>
        <w:t xml:space="preserve">Au second semestre 2007, après l’approbation de son plan local d’urbanisme, la commune d’Arnèke a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été informée de l’évolution du cadre relatif à l’archéologie préventive sur son territoire.</w:t>
      </w:r>
    </w:p>
    <w:p>
      <w:pPr>
        <w:ind w:right="0" w:left="144" w:firstLine="0"/>
        <w:spacing w:before="252" w:after="0" w:line="240" w:lineRule="auto"/>
        <w:jc w:val="left"/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Le zonage à prendre en compte a été modifié, ainsi que les seuils de consultation.</w:t>
      </w:r>
    </w:p>
    <w:p>
      <w:pPr>
        <w:ind w:right="144" w:left="144" w:firstLine="0"/>
        <w:spacing w:before="180" w:after="11520" w:line="240" w:lineRule="auto"/>
        <w:jc w:val="left"/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</w:pPr>
      <w:r>
        <w:rPr>
          <w:color w:val="#000000"/>
          <w:sz w:val="20"/>
          <w:lang w:val="fr-FR"/>
          <w:spacing w:val="1"/>
          <w:w w:val="100"/>
          <w:strike w:val="false"/>
          <w:vertAlign w:val="baseline"/>
          <w:rFonts w:ascii="Arial" w:hAnsi="Arial"/>
        </w:rPr>
        <w:t xml:space="preserve">Le cahier des obligations diverses est actualisé en conséquence, et intègre l’arrêté préfectoral ainsi </w:t>
      </w:r>
      <w:r>
        <w:rPr>
          <w:color w:val="#000000"/>
          <w:sz w:val="20"/>
          <w:lang w:val="fr-FR"/>
          <w:spacing w:val="0"/>
          <w:w w:val="100"/>
          <w:strike w:val="false"/>
          <w:vertAlign w:val="baseline"/>
          <w:rFonts w:ascii="Arial" w:hAnsi="Arial"/>
        </w:rPr>
        <w:t xml:space="preserve">que la carte du zonage archéologique de la commune d’Arnèke.</w:t>
      </w:r>
    </w:p>
    <w:p>
      <w:pPr>
        <w:ind w:right="180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8.7pt,17.1pt" to="462.35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36</w:t>
      </w:r>
    </w:p>
    <w:p>
      <w:pPr>
        <w:sectPr>
          <w:pgSz w:w="11918" w:h="16854" w:orient="portrait"/>
          <w:type w:val="nextPage"/>
          <w:textDirection w:val="lrTb"/>
          <w:pgMar w:bottom="1158" w:top="1196" w:right="1206" w:left="1252" w:header="656" w:footer="734"/>
          <w:headerReference w:type="default" r:id="drId96"/>
          <w:footerReference w:type="default" r:id="drId97"/>
          <w:titlePg w:val="false"/>
        </w:sectPr>
      </w:pPr>
    </w:p>
    <w:p>
      <w:pPr>
        <w:ind w:right="0" w:left="0" w:firstLine="0"/>
        <w:spacing w:before="396" w:after="0" w:line="240" w:lineRule="auto"/>
        <w:jc w:val="right"/>
        <w:rPr>
          <w:b w:val="true"/>
          <w:color w:val="#000000"/>
          <w:sz w:val="32"/>
          <w:lang w:val="fr-FR"/>
          <w:spacing w:val="-8"/>
          <w:w w:val="105"/>
          <w:strike w:val="false"/>
          <w:vertAlign w:val="baseline"/>
          <w:rFonts w:ascii="Arial" w:hAnsi="Arial"/>
        </w:rPr>
      </w:pPr>
      <w:r>
        <w:pict>
          <v:line strokeweight="1.7pt" strokecolor="#A0A0A0" from="73.4pt,60.1pt" to="527.05pt,60.1pt" style="position:absolute;mso-position-horizontal-relative:page;mso-position-vertical-relative:page;">
            <v:stroke linestyle="thinThin"/>
          </v:line>
        </w:pict>
      </w:r>
      <w:r>
        <w:pict>
          <v:line strokeweight="0.7pt" strokecolor="#7F7F7F" from="73.65pt,768.6pt" to="526.55pt,768.6pt" style="position:absolute;mso-position-horizontal-relative:page;mso-position-vertical-relative:page;">
            <v:stroke dashstyle="solid"/>
          </v:line>
        </w:pict>
      </w:r>
      <w:r>
        <w:pict>
          <v:line strokeweight="0.7pt" strokecolor="#7F7F7F" from="73.65pt,60.1pt" to="526.55pt,60.1pt" style="position:absolute;mso-position-horizontal-relative:page;mso-position-vertical-relative:page;">
            <v:stroke dashstyle="solid"/>
          </v:line>
        </w:pict>
      </w:r>
      <w:r>
        <w:pict>
          <v:line strokeweight="1.9pt" strokecolor="#A0A0A0" from="73.4pt,104.75pt" to="527.05pt,104.75pt" style="position:absolute;mso-position-horizontal-relative:page;mso-position-vertical-relative:page;">
            <v:stroke linestyle="thinThin"/>
          </v:line>
        </w:pict>
      </w:r>
      <w:r>
        <w:rPr>
          <w:b w:val="true"/>
          <w:color w:val="#000000"/>
          <w:sz w:val="32"/>
          <w:lang w:val="fr-FR"/>
          <w:spacing w:val="-8"/>
          <w:w w:val="105"/>
          <w:strike w:val="false"/>
          <w:vertAlign w:val="baseline"/>
          <w:rFonts w:ascii="Arial" w:hAnsi="Arial"/>
        </w:rPr>
        <w:t xml:space="preserve">Tableau simplifié des superficies des zones du P.L.U.</w:t>
      </w:r>
    </w:p>
    <w:p>
      <w:pPr>
        <w:spacing w:before="303" w:after="0" w:line="20" w:lineRule="exact"/>
      </w:pPr>
      <w:r>
        <w:pict>
          <v:line strokeweight="0.95pt" strokecolor="#7F7F7F" from="10.75pt,0.55pt" to="463.65pt,0.55pt" style="position:absolute;mso-position-horizontal-relative:text;mso-position-vertical-relative:text;">
            <v:stroke dashstyle="solid"/>
          </v:line>
        </w:pict>
      </w:r>
    </w:p>
    <w:tbl>
      <w:tblPr>
        <w:jc w:val="left"/>
        <w:tblInd w:w="128" w:type="dxa"/>
        <w:tblLayout w:type="fixed"/>
        <w:tblCellMar>
          <w:left w:w="0" w:type="dxa"/>
          <w:right w:w="0" w:type="dxa"/>
        </w:tblCellMar>
      </w:tblPr>
      <w:tblGrid>
        <w:gridCol w:w="3197"/>
        <w:gridCol w:w="2837"/>
        <w:gridCol w:w="2779"/>
      </w:tblGrid>
      <w:tr>
        <w:trPr>
          <w:trHeight w:val="562" w:hRule="exact"/>
        </w:trPr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3325" w:type="auto"/>
            <w:textDirection w:val="lrTb"/>
            <w:vAlign w:val="center"/>
          </w:tcPr>
          <w:p>
            <w:pPr>
              <w:ind w:right="504" w:left="0" w:firstLine="0"/>
              <w:spacing w:before="0" w:after="0" w:line="240" w:lineRule="auto"/>
              <w:jc w:val="right"/>
              <w:rPr>
                <w:b w:val="true"/>
                <w:color w:val="#000000"/>
                <w:sz w:val="20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</w:pPr>
            <w:r>
              <w:rPr>
                <w:b w:val="true"/>
                <w:color w:val="#000000"/>
                <w:sz w:val="20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  <w:t xml:space="preserve">Appellation des zones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6162" w:type="auto"/>
            <w:textDirection w:val="lrTb"/>
            <w:vAlign w:val="center"/>
          </w:tcPr>
          <w:p>
            <w:pPr>
              <w:ind w:right="0" w:left="0" w:firstLine="0"/>
              <w:spacing w:before="0" w:after="0" w:line="240" w:lineRule="auto"/>
              <w:jc w:val="center"/>
              <w:rPr>
                <w:b w:val="true"/>
                <w:color w:val="#000000"/>
                <w:sz w:val="18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</w:pPr>
            <w:r>
              <w:rPr>
                <w:b w:val="true"/>
                <w:color w:val="#000000"/>
                <w:sz w:val="18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  <w:t xml:space="preserve">Superficies avant modification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8941" w:type="auto"/>
            <w:textDirection w:val="lrTb"/>
            <w:vAlign w:val="center"/>
          </w:tcPr>
          <w:p>
            <w:pPr>
              <w:ind w:right="0" w:left="0" w:firstLine="0"/>
              <w:spacing w:before="0" w:after="0" w:line="240" w:lineRule="auto"/>
              <w:jc w:val="center"/>
              <w:rPr>
                <w:b w:val="true"/>
                <w:color w:val="#000000"/>
                <w:sz w:val="18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</w:pPr>
            <w:r>
              <w:rPr>
                <w:b w:val="true"/>
                <w:color w:val="#000000"/>
                <w:sz w:val="18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  <w:t xml:space="preserve">Superficies après modification</w:t>
            </w:r>
          </w:p>
        </w:tc>
      </w:tr>
      <w:tr>
        <w:trPr>
          <w:trHeight w:val="3115" w:hRule="exact"/>
        </w:trPr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3325" w:type="auto"/>
            <w:textDirection w:val="lrTb"/>
            <w:vAlign w:val="top"/>
          </w:tcPr>
          <w:p>
            <w:pPr>
              <w:ind w:right="0" w:left="0" w:firstLine="0"/>
              <w:spacing w:before="36" w:after="0" w:line="306" w:lineRule="exact"/>
              <w:jc w:val="center"/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Zone UA1
</w:t>
              <w:br/>
            </w: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Zone UA2</w:t>
            </w:r>
          </w:p>
          <w:p>
            <w:pPr>
              <w:ind w:right="0" w:left="442" w:firstLine="0"/>
              <w:spacing w:before="180" w:after="0" w:line="200" w:lineRule="exact"/>
              <w:jc w:val="left"/>
              <w:tabs>
                <w:tab w:val="right" w:leader="none" w:pos="2160"/>
              </w:tabs>
              <w:rPr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</w:pPr>
            <w:r>
              <w:rPr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  <w:t xml:space="preserve">-	</w:t>
            </w:r>
            <w:r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  <w:t xml:space="preserve">dont inondable UA2-i</w:t>
            </w:r>
          </w:p>
          <w:p>
            <w:pPr>
              <w:ind w:right="2340" w:left="72" w:firstLine="0"/>
              <w:spacing w:before="180" w:after="0" w:line="393" w:lineRule="exact"/>
              <w:jc w:val="both"/>
              <w:rPr>
                <w:color w:val="#000000"/>
                <w:sz w:val="20"/>
                <w:lang w:val="fr-FR"/>
                <w:spacing w:val="-10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-10"/>
                <w:w w:val="105"/>
                <w:strike w:val="false"/>
                <w:vertAlign w:val="baseline"/>
                <w:rFonts w:ascii="Calibri" w:hAnsi="Calibri"/>
              </w:rPr>
              <w:t xml:space="preserve">Zone UA3 </w:t>
            </w:r>
            <w:r>
              <w:rPr>
                <w:color w:val="#000000"/>
                <w:sz w:val="20"/>
                <w:lang w:val="fr-FR"/>
                <w:spacing w:val="-6"/>
                <w:w w:val="105"/>
                <w:strike w:val="false"/>
                <w:vertAlign w:val="baseline"/>
                <w:rFonts w:ascii="Calibri" w:hAnsi="Calibri"/>
              </w:rPr>
              <w:t xml:space="preserve">Zone UB </w:t>
            </w:r>
            <w:r>
              <w:rPr>
                <w:color w:val="#000000"/>
                <w:sz w:val="20"/>
                <w:lang w:val="fr-FR"/>
                <w:spacing w:val="-4"/>
                <w:w w:val="105"/>
                <w:strike w:val="false"/>
                <w:vertAlign w:val="baseline"/>
                <w:rFonts w:ascii="Calibri" w:hAnsi="Calibri"/>
              </w:rPr>
              <w:t xml:space="preserve">Zone UX </w:t>
            </w:r>
            <w:r>
              <w:rPr>
                <w:color w:val="#000000"/>
                <w:sz w:val="20"/>
                <w:lang w:val="fr-FR"/>
                <w:spacing w:val="-6"/>
                <w:w w:val="105"/>
                <w:strike w:val="false"/>
                <w:vertAlign w:val="baseline"/>
                <w:rFonts w:ascii="Calibri" w:hAnsi="Calibri"/>
              </w:rPr>
              <w:t xml:space="preserve">Zone UP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6162" w:type="auto"/>
            <w:textDirection w:val="lrTb"/>
            <w:vAlign w:val="top"/>
          </w:tcPr>
          <w:p>
            <w:pPr>
              <w:ind w:right="0" w:left="0" w:firstLine="0"/>
              <w:spacing w:before="36" w:after="0" w:line="318" w:lineRule="exact"/>
              <w:jc w:val="center"/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12 ha
</w:t>
              <w:br/>
            </w: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31,4 ha</w:t>
            </w:r>
          </w:p>
          <w:p>
            <w:pPr>
              <w:ind w:right="0" w:left="0" w:firstLine="0"/>
              <w:spacing w:before="144" w:after="0" w:line="195" w:lineRule="exact"/>
              <w:jc w:val="center"/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</w:pPr>
            <w:r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  <w:t xml:space="preserve">- ha</w:t>
            </w:r>
          </w:p>
          <w:p>
            <w:pPr>
              <w:ind w:right="1188" w:left="1152" w:firstLine="0"/>
              <w:spacing w:before="180" w:after="0" w:line="393" w:lineRule="exact"/>
              <w:jc w:val="both"/>
              <w:rPr>
                <w:color w:val="#000000"/>
                <w:sz w:val="20"/>
                <w:lang w:val="fr-FR"/>
                <w:spacing w:val="-9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-9"/>
                <w:w w:val="105"/>
                <w:strike w:val="false"/>
                <w:vertAlign w:val="baseline"/>
                <w:rFonts w:ascii="Calibri" w:hAnsi="Calibri"/>
              </w:rPr>
              <w:t xml:space="preserve">0,5 ha 2,7 ha 3,2 ha </w:t>
            </w:r>
            <w:r>
              <w:rPr>
                <w:color w:val="#000000"/>
                <w:sz w:val="20"/>
                <w:lang w:val="fr-FR"/>
                <w:spacing w:val="-10"/>
                <w:w w:val="105"/>
                <w:strike w:val="false"/>
                <w:vertAlign w:val="baseline"/>
                <w:rFonts w:ascii="Calibri" w:hAnsi="Calibri"/>
              </w:rPr>
              <w:t xml:space="preserve">10 ha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8941" w:type="auto"/>
            <w:textDirection w:val="lrTb"/>
            <w:vAlign w:val="top"/>
          </w:tcPr>
          <w:p>
            <w:pPr>
              <w:ind w:right="0" w:left="0" w:firstLine="0"/>
              <w:spacing w:before="36" w:after="0" w:line="318" w:lineRule="exact"/>
              <w:jc w:val="center"/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12,3 ha
</w:t>
              <w:br/>
            </w: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31,4 ha</w:t>
            </w:r>
          </w:p>
          <w:p>
            <w:pPr>
              <w:ind w:right="0" w:left="0" w:firstLine="0"/>
              <w:spacing w:before="144" w:after="0" w:line="209" w:lineRule="exact"/>
              <w:jc w:val="center"/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</w:pPr>
            <w:r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  <w:t xml:space="preserve">0,08 ha</w:t>
            </w:r>
          </w:p>
          <w:p>
            <w:pPr>
              <w:ind w:right="1152" w:left="1116" w:firstLine="0"/>
              <w:spacing w:before="180" w:after="0" w:line="393" w:lineRule="exact"/>
              <w:jc w:val="both"/>
              <w:rPr>
                <w:color w:val="#000000"/>
                <w:sz w:val="20"/>
                <w:lang w:val="fr-FR"/>
                <w:spacing w:val="-6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-6"/>
                <w:w w:val="105"/>
                <w:strike w:val="false"/>
                <w:vertAlign w:val="baseline"/>
                <w:rFonts w:ascii="Calibri" w:hAnsi="Calibri"/>
              </w:rPr>
              <w:t xml:space="preserve">0,5 ha </w:t>
            </w:r>
            <w:r>
              <w:rPr>
                <w:color w:val="#000000"/>
                <w:sz w:val="20"/>
                <w:lang w:val="fr-FR"/>
                <w:spacing w:val="-8"/>
                <w:w w:val="105"/>
                <w:strike w:val="false"/>
                <w:vertAlign w:val="baseline"/>
                <w:rFonts w:ascii="Calibri" w:hAnsi="Calibri"/>
              </w:rPr>
              <w:t xml:space="preserve">2,7 ha 2,9 ha </w:t>
            </w:r>
            <w:r>
              <w:rPr>
                <w:color w:val="#000000"/>
                <w:sz w:val="20"/>
                <w:lang w:val="fr-FR"/>
                <w:spacing w:val="-10"/>
                <w:w w:val="105"/>
                <w:strike w:val="false"/>
                <w:vertAlign w:val="baseline"/>
                <w:rFonts w:ascii="Calibri" w:hAnsi="Calibri"/>
              </w:rPr>
              <w:t xml:space="preserve">10 ha</w:t>
            </w:r>
          </w:p>
        </w:tc>
      </w:tr>
      <w:tr>
        <w:trPr>
          <w:trHeight w:val="566" w:hRule="exact"/>
        </w:trPr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3325" w:type="auto"/>
            <w:textDirection w:val="lrTb"/>
            <w:vAlign w:val="center"/>
          </w:tcPr>
          <w:p>
            <w:pPr>
              <w:ind w:right="0" w:left="82" w:firstLine="0"/>
              <w:spacing w:before="0" w:after="0" w:line="240" w:lineRule="auto"/>
              <w:jc w:val="left"/>
              <w:rPr>
                <w:b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</w:pPr>
            <w:r>
              <w:rPr>
                <w:b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  <w:t xml:space="preserve">Superficie totale des zones urbaines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6162" w:type="auto"/>
            <w:textDirection w:val="lrTb"/>
            <w:vAlign w:val="center"/>
          </w:tcPr>
          <w:p>
            <w:pPr>
              <w:ind w:right="0" w:left="0" w:firstLine="0"/>
              <w:spacing w:before="0" w:after="0" w:line="240" w:lineRule="auto"/>
              <w:jc w:val="center"/>
              <w:rPr>
                <w:b w:val="true"/>
                <w:i w:val="true"/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</w:pPr>
            <w:r>
              <w:rPr>
                <w:b w:val="true"/>
                <w:i w:val="true"/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  <w:t xml:space="preserve">59,8 ha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8941" w:type="auto"/>
            <w:textDirection w:val="lrTb"/>
            <w:vAlign w:val="center"/>
          </w:tcPr>
          <w:p>
            <w:pPr>
              <w:ind w:right="0" w:left="0" w:firstLine="0"/>
              <w:spacing w:before="0" w:after="0" w:line="240" w:lineRule="auto"/>
              <w:jc w:val="center"/>
              <w:rPr>
                <w:b w:val="true"/>
                <w:i w:val="true"/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</w:pPr>
            <w:r>
              <w:rPr>
                <w:b w:val="true"/>
                <w:i w:val="true"/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  <w:t xml:space="preserve">59,8 ha</w:t>
            </w:r>
          </w:p>
        </w:tc>
      </w:tr>
      <w:tr>
        <w:trPr>
          <w:trHeight w:val="2347" w:hRule="exact"/>
        </w:trPr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3325" w:type="auto"/>
            <w:textDirection w:val="lrTb"/>
            <w:vAlign w:val="top"/>
          </w:tcPr>
          <w:p>
            <w:pPr>
              <w:ind w:right="0" w:left="82" w:firstLine="0"/>
              <w:spacing w:before="0" w:after="0" w:line="240" w:lineRule="auto"/>
              <w:jc w:val="left"/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Zones 1AUa</w:t>
            </w:r>
          </w:p>
          <w:p>
            <w:pPr>
              <w:ind w:right="0" w:left="442" w:firstLine="0"/>
              <w:spacing w:before="108" w:after="0" w:line="240" w:lineRule="auto"/>
              <w:jc w:val="left"/>
              <w:tabs>
                <w:tab w:val="right" w:leader="none" w:pos="1632"/>
              </w:tabs>
              <w:rPr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</w:pPr>
            <w:r>
              <w:rPr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  <w:t xml:space="preserve">-	</w:t>
            </w:r>
            <w:r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  <w:t xml:space="preserve">dont 1 AUa-1</w:t>
            </w:r>
          </w:p>
          <w:p>
            <w:pPr>
              <w:ind w:right="0" w:left="442" w:firstLine="0"/>
              <w:spacing w:before="144" w:after="0" w:line="240" w:lineRule="auto"/>
              <w:jc w:val="left"/>
              <w:tabs>
                <w:tab w:val="right" w:leader="none" w:pos="1608"/>
              </w:tabs>
              <w:rPr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</w:pPr>
            <w:r>
              <w:rPr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  <w:t xml:space="preserve">-	</w:t>
            </w:r>
            <w:r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  <w:t xml:space="preserve">dont 1AUa-2</w:t>
            </w:r>
          </w:p>
          <w:p>
            <w:pPr>
              <w:ind w:right="0" w:left="0" w:firstLine="0"/>
              <w:spacing w:before="252" w:after="0" w:line="480" w:lineRule="auto"/>
              <w:jc w:val="center"/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Zone 2AUa
</w:t>
              <w:br/>
            </w: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Zone 1AUe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6162" w:type="auto"/>
            <w:textDirection w:val="lrTb"/>
            <w:vAlign w:val="top"/>
          </w:tcPr>
          <w:p>
            <w:pPr>
              <w:ind w:right="0" w:left="0" w:firstLine="0"/>
              <w:spacing w:before="0" w:after="0" w:line="240" w:lineRule="auto"/>
              <w:jc w:val="center"/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11,6 ha</w:t>
            </w:r>
          </w:p>
          <w:p>
            <w:pPr>
              <w:ind w:right="0" w:left="0" w:firstLine="0"/>
              <w:spacing w:before="108" w:after="0" w:line="360" w:lineRule="auto"/>
              <w:jc w:val="center"/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</w:pPr>
            <w:r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  <w:t xml:space="preserve">-
</w:t>
              <w:br/>
            </w:r>
            <w:r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  <w:t xml:space="preserve">-</w:t>
            </w:r>
          </w:p>
          <w:p>
            <w:pPr>
              <w:ind w:right="0" w:left="0" w:firstLine="0"/>
              <w:spacing w:before="216" w:after="0" w:line="480" w:lineRule="auto"/>
              <w:jc w:val="center"/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2,3 ha
</w:t>
              <w:br/>
            </w: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5,3 ha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8941" w:type="auto"/>
            <w:textDirection w:val="lrTb"/>
            <w:vAlign w:val="top"/>
          </w:tcPr>
          <w:p>
            <w:pPr>
              <w:ind w:right="0" w:left="0" w:firstLine="0"/>
              <w:spacing w:before="0" w:after="0" w:line="240" w:lineRule="auto"/>
              <w:jc w:val="center"/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11,6 ha</w:t>
            </w:r>
          </w:p>
          <w:p>
            <w:pPr>
              <w:ind w:right="0" w:left="0" w:firstLine="0"/>
              <w:spacing w:before="108" w:after="0" w:line="360" w:lineRule="auto"/>
              <w:jc w:val="center"/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</w:pPr>
            <w:r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  <w:t xml:space="preserve">10,6 ha
</w:t>
              <w:br/>
            </w:r>
            <w:r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  <w:t xml:space="preserve">1 ha</w:t>
            </w:r>
          </w:p>
          <w:p>
            <w:pPr>
              <w:ind w:right="0" w:left="0" w:firstLine="0"/>
              <w:spacing w:before="216" w:after="0" w:line="480" w:lineRule="auto"/>
              <w:jc w:val="center"/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2,3 ha
</w:t>
              <w:br/>
            </w: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5,3 ha</w:t>
            </w:r>
          </w:p>
        </w:tc>
      </w:tr>
      <w:tr>
        <w:trPr>
          <w:trHeight w:val="687" w:hRule="exact"/>
        </w:trPr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3325" w:type="auto"/>
            <w:textDirection w:val="lrTb"/>
            <w:vAlign w:val="center"/>
          </w:tcPr>
          <w:p>
            <w:pPr>
              <w:ind w:right="0" w:left="82" w:firstLine="0"/>
              <w:spacing w:before="0" w:after="0" w:line="240" w:lineRule="auto"/>
              <w:jc w:val="left"/>
              <w:rPr>
                <w:b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</w:pPr>
            <w:r>
              <w:rPr>
                <w:b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  <w:t xml:space="preserve">Superficie totale des zones à urbaniser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6162" w:type="auto"/>
            <w:textDirection w:val="lrTb"/>
            <w:vAlign w:val="center"/>
          </w:tcPr>
          <w:p>
            <w:pPr>
              <w:ind w:right="0" w:left="0" w:firstLine="0"/>
              <w:spacing w:before="0" w:after="0" w:line="240" w:lineRule="auto"/>
              <w:jc w:val="center"/>
              <w:rPr>
                <w:b w:val="true"/>
                <w:i w:val="true"/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</w:pPr>
            <w:r>
              <w:rPr>
                <w:b w:val="true"/>
                <w:i w:val="true"/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  <w:t xml:space="preserve">19,2 ha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8941" w:type="auto"/>
            <w:textDirection w:val="lrTb"/>
            <w:vAlign w:val="center"/>
          </w:tcPr>
          <w:p>
            <w:pPr>
              <w:ind w:right="0" w:left="0" w:firstLine="0"/>
              <w:spacing w:before="0" w:after="0" w:line="240" w:lineRule="auto"/>
              <w:jc w:val="center"/>
              <w:rPr>
                <w:b w:val="true"/>
                <w:i w:val="true"/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</w:pPr>
            <w:r>
              <w:rPr>
                <w:b w:val="true"/>
                <w:i w:val="true"/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  <w:t xml:space="preserve">19,2 ha</w:t>
            </w:r>
          </w:p>
        </w:tc>
      </w:tr>
      <w:tr>
        <w:trPr>
          <w:trHeight w:val="1137" w:hRule="exact"/>
        </w:trPr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3325" w:type="auto"/>
            <w:textDirection w:val="lrTb"/>
            <w:vAlign w:val="top"/>
          </w:tcPr>
          <w:p>
            <w:pPr>
              <w:ind w:right="0" w:left="82" w:firstLine="0"/>
              <w:spacing w:before="0" w:after="0" w:line="240" w:lineRule="auto"/>
              <w:jc w:val="left"/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Zone A</w:t>
            </w:r>
          </w:p>
          <w:p>
            <w:pPr>
              <w:ind w:right="0" w:left="442" w:firstLine="0"/>
              <w:spacing w:before="216" w:after="0" w:line="240" w:lineRule="auto"/>
              <w:jc w:val="left"/>
              <w:tabs>
                <w:tab w:val="right" w:leader="none" w:pos="1925"/>
              </w:tabs>
              <w:rPr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</w:pPr>
            <w:r>
              <w:rPr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  <w:t xml:space="preserve">-	</w:t>
            </w:r>
            <w:r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  <w:t xml:space="preserve">dont inondable Ai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6162" w:type="auto"/>
            <w:textDirection w:val="lrTb"/>
            <w:vAlign w:val="center"/>
          </w:tcPr>
          <w:p>
            <w:pPr>
              <w:ind w:right="0" w:left="0" w:firstLine="0"/>
              <w:spacing w:before="0" w:after="0" w:line="240" w:lineRule="auto"/>
              <w:jc w:val="center"/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1222 ha</w:t>
            </w:r>
          </w:p>
          <w:p>
            <w:pPr>
              <w:ind w:right="0" w:left="0" w:firstLine="0"/>
              <w:spacing w:before="216" w:after="0" w:line="240" w:lineRule="auto"/>
              <w:jc w:val="center"/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</w:pPr>
            <w:r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  <w:t xml:space="preserve">19 ha</w:t>
            </w:r>
            <w:r>
              <w:rPr>
                <w:b w:val="true"/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8941" w:type="auto"/>
            <w:textDirection w:val="lrTb"/>
            <w:vAlign w:val="top"/>
          </w:tcPr>
          <w:p>
            <w:pPr>
              <w:ind w:right="0" w:left="0" w:firstLine="0"/>
              <w:spacing w:before="216" w:after="0" w:line="240" w:lineRule="auto"/>
              <w:jc w:val="center"/>
              <w:rPr>
                <w:color w:val="#000000"/>
                <w:sz w:val="20"/>
                <w:lang w:val="fr-FR"/>
                <w:spacing w:val="-8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-8"/>
                <w:w w:val="105"/>
                <w:strike w:val="false"/>
                <w:vertAlign w:val="baseline"/>
                <w:rFonts w:ascii="Calibri" w:hAnsi="Calibri"/>
              </w:rPr>
              <w:t xml:space="preserve">1221,9 ha</w:t>
            </w:r>
          </w:p>
          <w:p>
            <w:pPr>
              <w:ind w:right="0" w:left="0" w:firstLine="0"/>
              <w:spacing w:before="216" w:after="0" w:line="240" w:lineRule="auto"/>
              <w:jc w:val="center"/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</w:pPr>
            <w:r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  <w:t xml:space="preserve">19 ha</w:t>
            </w:r>
          </w:p>
        </w:tc>
      </w:tr>
      <w:tr>
        <w:trPr>
          <w:trHeight w:val="682" w:hRule="exact"/>
        </w:trPr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3325" w:type="auto"/>
            <w:textDirection w:val="lrTb"/>
            <w:vAlign w:val="center"/>
          </w:tcPr>
          <w:p>
            <w:pPr>
              <w:ind w:right="0" w:left="82" w:firstLine="0"/>
              <w:spacing w:before="0" w:after="0" w:line="240" w:lineRule="auto"/>
              <w:jc w:val="left"/>
              <w:rPr>
                <w:b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</w:pPr>
            <w:r>
              <w:rPr>
                <w:b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  <w:t xml:space="preserve">Superficie totale de la zone agricole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6162" w:type="auto"/>
            <w:textDirection w:val="lrTb"/>
            <w:vAlign w:val="center"/>
          </w:tcPr>
          <w:p>
            <w:pPr>
              <w:ind w:right="0" w:left="0" w:firstLine="0"/>
              <w:spacing w:before="0" w:after="0" w:line="240" w:lineRule="auto"/>
              <w:jc w:val="center"/>
              <w:rPr>
                <w:b w:val="true"/>
                <w:i w:val="true"/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</w:pPr>
            <w:r>
              <w:rPr>
                <w:b w:val="true"/>
                <w:i w:val="true"/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  <w:t xml:space="preserve">1222 ha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8941" w:type="auto"/>
            <w:textDirection w:val="lrTb"/>
            <w:vAlign w:val="center"/>
          </w:tcPr>
          <w:p>
            <w:pPr>
              <w:ind w:right="0" w:left="0" w:firstLine="0"/>
              <w:spacing w:before="0" w:after="0" w:line="240" w:lineRule="auto"/>
              <w:jc w:val="center"/>
              <w:rPr>
                <w:b w:val="true"/>
                <w:i w:val="true"/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</w:pPr>
            <w:r>
              <w:rPr>
                <w:b w:val="true"/>
                <w:i w:val="true"/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  <w:t xml:space="preserve">1221,9 ha</w:t>
            </w:r>
          </w:p>
        </w:tc>
      </w:tr>
      <w:tr>
        <w:trPr>
          <w:trHeight w:val="1603" w:hRule="exact"/>
        </w:trPr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3325" w:type="auto"/>
            <w:textDirection w:val="lrTb"/>
            <w:vAlign w:val="top"/>
          </w:tcPr>
          <w:p>
            <w:pPr>
              <w:ind w:right="0" w:left="0" w:firstLine="0"/>
              <w:spacing w:before="108" w:after="0" w:line="480" w:lineRule="auto"/>
              <w:jc w:val="center"/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Zone Nhp
</w:t>
              <w:br/>
            </w: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Zone Npp</w:t>
            </w:r>
          </w:p>
          <w:p>
            <w:pPr>
              <w:ind w:right="0" w:left="442" w:firstLine="0"/>
              <w:spacing w:before="180" w:after="0" w:line="264" w:lineRule="auto"/>
              <w:jc w:val="left"/>
              <w:tabs>
                <w:tab w:val="right" w:leader="none" w:pos="2103"/>
              </w:tabs>
              <w:rPr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</w:pPr>
            <w:r>
              <w:rPr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  <w:t xml:space="preserve">-	</w:t>
            </w:r>
            <w:r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  <w:t xml:space="preserve">dont inondable Nppi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6162" w:type="auto"/>
            <w:textDirection w:val="lrTb"/>
            <w:vAlign w:val="top"/>
          </w:tcPr>
          <w:p>
            <w:pPr>
              <w:ind w:right="0" w:left="0" w:firstLine="0"/>
              <w:spacing w:before="108" w:after="0" w:line="480" w:lineRule="auto"/>
              <w:jc w:val="center"/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12 ha
</w:t>
              <w:br/>
            </w: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28 ha</w:t>
            </w:r>
          </w:p>
          <w:p>
            <w:pPr>
              <w:ind w:right="0" w:left="0" w:firstLine="0"/>
              <w:spacing w:before="180" w:after="0" w:line="240" w:lineRule="auto"/>
              <w:jc w:val="center"/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</w:pPr>
            <w:r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  <w:t xml:space="preserve">17,1 ha</w:t>
            </w:r>
            <w:r>
              <w:rPr>
                <w:b w:val="true"/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8941" w:type="auto"/>
            <w:textDirection w:val="lrTb"/>
            <w:vAlign w:val="top"/>
          </w:tcPr>
          <w:p>
            <w:pPr>
              <w:ind w:right="0" w:left="0" w:firstLine="0"/>
              <w:spacing w:before="108" w:after="0" w:line="480" w:lineRule="auto"/>
              <w:jc w:val="center"/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</w:pP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12,1 ha
</w:t>
              <w:br/>
            </w:r>
            <w:r>
              <w:rPr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Calibri" w:hAnsi="Calibri"/>
              </w:rPr>
              <w:t xml:space="preserve">28 ha</w:t>
            </w:r>
          </w:p>
          <w:p>
            <w:pPr>
              <w:ind w:right="0" w:left="0" w:firstLine="0"/>
              <w:spacing w:before="180" w:after="0" w:line="240" w:lineRule="auto"/>
              <w:jc w:val="center"/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</w:pPr>
            <w:r>
              <w:rPr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Calibri" w:hAnsi="Calibri"/>
              </w:rPr>
              <w:t xml:space="preserve">17,1 ha</w:t>
            </w:r>
            <w:r>
              <w:rPr>
                <w:b w:val="true"/>
                <w:i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</w:r>
          </w:p>
        </w:tc>
      </w:tr>
      <w:tr>
        <w:trPr>
          <w:trHeight w:val="687" w:hRule="exact"/>
        </w:trPr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3325" w:type="auto"/>
            <w:textDirection w:val="lrTb"/>
            <w:vAlign w:val="center"/>
          </w:tcPr>
          <w:p>
            <w:pPr>
              <w:ind w:right="0" w:left="82" w:firstLine="0"/>
              <w:spacing w:before="0" w:after="0" w:line="240" w:lineRule="auto"/>
              <w:jc w:val="left"/>
              <w:rPr>
                <w:b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</w:pPr>
            <w:r>
              <w:rPr>
                <w:b w:val="true"/>
                <w:color w:val="#000000"/>
                <w:sz w:val="16"/>
                <w:lang w:val="fr-FR"/>
                <w:spacing w:val="0"/>
                <w:w w:val="100"/>
                <w:strike w:val="false"/>
                <w:vertAlign w:val="baseline"/>
                <w:rFonts w:ascii="Arial" w:hAnsi="Arial"/>
              </w:rPr>
              <w:t xml:space="preserve">Superficie totale des zones naturelles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6162" w:type="auto"/>
            <w:textDirection w:val="lrTb"/>
            <w:vAlign w:val="center"/>
          </w:tcPr>
          <w:p>
            <w:pPr>
              <w:ind w:right="0" w:left="0" w:firstLine="0"/>
              <w:spacing w:before="0" w:after="0" w:line="240" w:lineRule="auto"/>
              <w:jc w:val="center"/>
              <w:rPr>
                <w:b w:val="true"/>
                <w:i w:val="true"/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</w:pPr>
            <w:r>
              <w:rPr>
                <w:b w:val="true"/>
                <w:i w:val="true"/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  <w:t xml:space="preserve">40 ha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8941" w:type="auto"/>
            <w:textDirection w:val="lrTb"/>
            <w:vAlign w:val="center"/>
          </w:tcPr>
          <w:p>
            <w:pPr>
              <w:ind w:right="0" w:left="0" w:firstLine="0"/>
              <w:spacing w:before="0" w:after="0" w:line="240" w:lineRule="auto"/>
              <w:jc w:val="center"/>
              <w:rPr>
                <w:b w:val="true"/>
                <w:i w:val="true"/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</w:pPr>
            <w:r>
              <w:rPr>
                <w:b w:val="true"/>
                <w:i w:val="true"/>
                <w:color w:val="#000000"/>
                <w:sz w:val="20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  <w:t xml:space="preserve">40,1 ha</w:t>
            </w:r>
          </w:p>
        </w:tc>
      </w:tr>
      <w:tr>
        <w:trPr>
          <w:trHeight w:val="720" w:hRule="exact"/>
        </w:trPr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3325" w:type="auto"/>
            <w:textDirection w:val="lrTb"/>
            <w:vAlign w:val="center"/>
          </w:tcPr>
          <w:p>
            <w:pPr>
              <w:ind w:right="0" w:left="82" w:firstLine="0"/>
              <w:spacing w:before="0" w:after="0" w:line="240" w:lineRule="auto"/>
              <w:jc w:val="left"/>
              <w:rPr>
                <w:b w:val="true"/>
                <w:color w:val="#000000"/>
                <w:sz w:val="18"/>
                <w:lang w:val="fr-FR"/>
                <w:spacing w:val="-4"/>
                <w:w w:val="105"/>
                <w:strike w:val="false"/>
                <w:vertAlign w:val="baseline"/>
                <w:rFonts w:ascii="Arial" w:hAnsi="Arial"/>
              </w:rPr>
            </w:pPr>
            <w:r>
              <w:rPr>
                <w:b w:val="true"/>
                <w:color w:val="#000000"/>
                <w:sz w:val="18"/>
                <w:lang w:val="fr-FR"/>
                <w:spacing w:val="-4"/>
                <w:w w:val="105"/>
                <w:strike w:val="false"/>
                <w:vertAlign w:val="baseline"/>
                <w:rFonts w:ascii="Arial" w:hAnsi="Arial"/>
              </w:rPr>
              <w:t xml:space="preserve">Superficie couverte par le P.L.U.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6162" w:type="auto"/>
            <w:textDirection w:val="lrTb"/>
            <w:vAlign w:val="center"/>
          </w:tcPr>
          <w:p>
            <w:pPr>
              <w:ind w:right="0" w:left="0" w:firstLine="0"/>
              <w:spacing w:before="0" w:after="0" w:line="240" w:lineRule="auto"/>
              <w:jc w:val="center"/>
              <w:rPr>
                <w:b w:val="true"/>
                <w:color w:val="#000000"/>
                <w:sz w:val="22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</w:pPr>
            <w:r>
              <w:rPr>
                <w:b w:val="true"/>
                <w:color w:val="#000000"/>
                <w:sz w:val="22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  <w:t xml:space="preserve">1341 ha</w:t>
            </w:r>
          </w:p>
        </w:tc>
        <w:tc>
          <w:tcPr>
            <w:gridSpan w:val="1"/>
            <w:tcBorders>
              <w:top w:val="single" w:sz="7" w:color="#000000"/>
              <w:bottom w:val="single" w:sz="7" w:color="#000000"/>
              <w:left w:val="single" w:sz="7" w:color="#000000"/>
              <w:right w:val="single" w:sz="7" w:color="#000000"/>
            </w:tcBorders>
            <w:tcW w:w="8941" w:type="auto"/>
            <w:textDirection w:val="lrTb"/>
            <w:vAlign w:val="center"/>
          </w:tcPr>
          <w:p>
            <w:pPr>
              <w:ind w:right="0" w:left="0" w:firstLine="0"/>
              <w:spacing w:before="0" w:after="0" w:line="240" w:lineRule="auto"/>
              <w:jc w:val="center"/>
              <w:rPr>
                <w:b w:val="true"/>
                <w:color w:val="#000000"/>
                <w:sz w:val="22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</w:pPr>
            <w:r>
              <w:rPr>
                <w:b w:val="true"/>
                <w:color w:val="#000000"/>
                <w:sz w:val="22"/>
                <w:lang w:val="fr-FR"/>
                <w:spacing w:val="0"/>
                <w:w w:val="105"/>
                <w:strike w:val="false"/>
                <w:vertAlign w:val="baseline"/>
                <w:rFonts w:ascii="Arial" w:hAnsi="Arial"/>
              </w:rPr>
              <w:t xml:space="preserve">1341 ha</w:t>
            </w:r>
          </w:p>
        </w:tc>
      </w:tr>
    </w:tbl>
    <w:p>
      <w:pPr>
        <w:spacing w:before="0" w:after="492" w:line="20" w:lineRule="exact"/>
      </w:pPr>
    </w:p>
    <w:p>
      <w:pPr>
        <w:ind w:right="144" w:left="0" w:firstLine="0"/>
        <w:spacing w:before="0" w:after="0" w:line="240" w:lineRule="auto"/>
        <w:jc w:val="right"/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</w:pPr>
      <w:r>
        <w:pict>
          <v:line strokeweight="1.7pt" strokecolor="#A0A0A0" from="10.5pt,17.1pt" to="464.15pt,17.1pt" style="position:absolute;mso-position-horizontal-relative:text;mso-position-vertical-relative:text;">
            <v:stroke linestyle="thinThin"/>
          </v:line>
        </w:pict>
      </w:r>
      <w:r>
        <w:rPr>
          <w:color w:val="#000000"/>
          <w:sz w:val="16"/>
          <w:lang w:val="fr-FR"/>
          <w:spacing w:val="0"/>
          <w:w w:val="100"/>
          <w:strike w:val="false"/>
          <w:vertAlign w:val="baseline"/>
          <w:rFonts w:ascii="Calibri" w:hAnsi="Calibri"/>
        </w:rPr>
        <w:t xml:space="preserve">37</w:t>
      </w:r>
    </w:p>
    <w:sectPr>
      <w:pgSz w:w="11918" w:h="16854" w:orient="portrait"/>
      <w:type w:val="nextPage"/>
      <w:textDirection w:val="lrTb"/>
      <w:pgMar w:bottom="1160" w:top="668" w:right="1200" w:left="1258" w:header="656" w:footer="736"/>
      <w:headerReference w:type="default" r:id="drId98"/>
      <w:footerReference w:type="default" r:id="drId99"/>
      <w:titlePg w:val="false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font w:name="Verdana">
    <w:charset w:val="00"/>
    <w:pitch w:val="variable"/>
    <w:family w:val="swiss"/>
    <w:panose1 w:val="22635452"/>
  </w:font>
  <w:font w:name="Arial">
    <w:charset w:val="00"/>
    <w:pitch w:val="variable"/>
    <w:family w:val="swiss"/>
    <w:panose1 w:val="22635452"/>
  </w:font>
  <w:font w:name="Calibri">
    <w:charset w:val="00"/>
    <w:pitch w:val="variable"/>
    <w:family w:val="roman"/>
    <w:panose1 w:val="22635452"/>
  </w:font>
  <w:font w:name="Wingdings 2">
    <w:charset w:val="00"/>
    <w:pitch w:val="variable"/>
    <w:family w:val="roman"/>
    <w:panose1 w:val="22635452"/>
  </w:font>
  <w:font w:name="Times New Roman">
    <w:charset w:val="00"/>
    <w:pitch w:val="variable"/>
    <w:family w:val="auto"/>
    <w:panose1 w:val="22635452"/>
  </w:font>
  <w:font w:name="Symbol">
    <w:pitch w:val="default"/>
    <w:family w:val="auto"/>
  </w:font>
</w:fonts>
</file>

<file path=word/footer246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/>
</file>

<file path=word/footer247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3" coordsize="21600,21600" o:spt="202" path="m,l,21600r21600,l21600,xe"/>
        <v:shape id="_x0000_s3" type="#_x0000_t3" filled="f" stroked="f" style="position:absolute;width:457.15pt;height:34pt;z-index:-997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48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4" coordsize="21600,21600" o:spt="202" path="m,l,21600r21600,l21600,xe"/>
        <v:shape id="_x0000_s4" type="#_x0000_t4" filled="f" stroked="f" style="position:absolute;width:457.15pt;height:34pt;z-index:-996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49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6" coordsize="21600,21600" o:spt="202" path="m,l,21600r21600,l21600,xe"/>
        <v:shape id="_x0000_s6" type="#_x0000_t6" filled="f" stroked="f" style="position:absolute;width:457.15pt;height:34pt;z-index:-994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50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8" coordsize="21600,21600" o:spt="202" path="m,l,21600r21600,l21600,xe"/>
        <v:shape id="_x0000_s8" type="#_x0000_t8" filled="f" stroked="f" style="position:absolute;width:457.15pt;height:34pt;z-index:-992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51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10" coordsize="21600,21600" o:spt="202" path="m,l,21600r21600,l21600,xe"/>
        <v:shape id="_x0000_s10" type="#_x0000_t10" filled="f" stroked="f" style="position:absolute;width:457.15pt;height:34pt;z-index:-990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52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12" coordsize="21600,21600" o:spt="202" path="m,l,21600r21600,l21600,xe"/>
        <v:shape id="_x0000_s12" type="#_x0000_t12" filled="f" stroked="f" style="position:absolute;width:457.15pt;height:34pt;z-index:-988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53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14" coordsize="21600,21600" o:spt="202" path="m,l,21600r21600,l21600,xe"/>
        <v:shape id="_x0000_s14" type="#_x0000_t14" filled="f" stroked="f" style="position:absolute;width:457.15pt;height:34pt;z-index:-986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54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16" coordsize="21600,21600" o:spt="202" path="m,l,21600r21600,l21600,xe"/>
        <v:shape id="_x0000_s16" type="#_x0000_t16" filled="f" stroked="f" style="position:absolute;width:457.15pt;height:34pt;z-index:-984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55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18" coordsize="21600,21600" o:spt="202" path="m,l,21600r21600,l21600,xe"/>
        <v:shape id="_x0000_s18" type="#_x0000_t18" filled="f" stroked="f" style="position:absolute;width:457.15pt;height:34pt;z-index:-982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56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20" coordsize="21600,21600" o:spt="202" path="m,l,21600r21600,l21600,xe"/>
        <v:shape id="_x0000_s20" type="#_x0000_t20" filled="f" stroked="f" style="position:absolute;width:457.15pt;height:34pt;z-index:-980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57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22" coordsize="21600,21600" o:spt="202" path="m,l,21600r21600,l21600,xe"/>
        <v:shape id="_x0000_s22" type="#_x0000_t22" filled="f" stroked="f" style="position:absolute;width:457.15pt;height:34pt;z-index:-978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58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24" coordsize="21600,21600" o:spt="202" path="m,l,21600r21600,l21600,xe"/>
        <v:shape id="_x0000_s24" type="#_x0000_t24" filled="f" stroked="f" style="position:absolute;width:457.15pt;height:34pt;z-index:-976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59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26" coordsize="21600,21600" o:spt="202" path="m,l,21600r21600,l21600,xe"/>
        <v:shape id="_x0000_s26" type="#_x0000_t26" filled="f" stroked="f" style="position:absolute;width:457.15pt;height:34pt;z-index:-974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60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28" coordsize="21600,21600" o:spt="202" path="m,l,21600r21600,l21600,xe"/>
        <v:shape id="_x0000_s28" type="#_x0000_t28" filled="f" stroked="f" style="position:absolute;width:457.15pt;height:34pt;z-index:-972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61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30" coordsize="21600,21600" o:spt="202" path="m,l,21600r21600,l21600,xe"/>
        <v:shape id="_x0000_s30" type="#_x0000_t30" filled="f" stroked="f" style="position:absolute;width:457.15pt;height:34pt;z-index:-970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62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32" coordsize="21600,21600" o:spt="202" path="m,l,21600r21600,l21600,xe"/>
        <v:shape id="_x0000_s32" type="#_x0000_t32" filled="f" stroked="f" style="position:absolute;width:457.15pt;height:34pt;z-index:-968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63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34" coordsize="21600,21600" o:spt="202" path="m,l,21600r21600,l21600,xe"/>
        <v:shape id="_x0000_s34" type="#_x0000_t34" filled="f" stroked="f" style="position:absolute;width:457.15pt;height:34pt;z-index:-966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64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39" coordsize="21600,21600" o:spt="202" path="m,l,21600r21600,l21600,xe"/>
        <v:shape id="_x0000_s39" type="#_x0000_t39" filled="f" stroked="f" style="position:absolute;width:457.15pt;height:34pt;z-index:-961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65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41" coordsize="21600,21600" o:spt="202" path="m,l,21600r21600,l21600,xe"/>
        <v:shape id="_x0000_s41" type="#_x0000_t41" filled="f" stroked="f" style="position:absolute;width:457.15pt;height:34pt;z-index:-959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66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43" coordsize="21600,21600" o:spt="202" path="m,l,21600r21600,l21600,xe"/>
        <v:shape id="_x0000_s43" type="#_x0000_t43" filled="f" stroked="f" style="position:absolute;width:457.15pt;height:34pt;z-index:-957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67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45" coordsize="21600,21600" o:spt="202" path="m,l,21600r21600,l21600,xe"/>
        <v:shape id="_x0000_s45" type="#_x0000_t45" filled="f" stroked="f" style="position:absolute;width:457.15pt;height:34pt;z-index:-955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68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47" coordsize="21600,21600" o:spt="202" path="m,l,21600r21600,l21600,xe"/>
        <v:shape id="_x0000_s47" type="#_x0000_t47" filled="f" stroked="f" style="position:absolute;width:457.15pt;height:34pt;z-index:-953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69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49" coordsize="21600,21600" o:spt="202" path="m,l,21600r21600,l21600,xe"/>
        <v:shape id="_x0000_s49" type="#_x0000_t49" filled="f" stroked="f" style="position:absolute;width:457.15pt;height:34pt;z-index:-951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70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51" coordsize="21600,21600" o:spt="202" path="m,l,21600r21600,l21600,xe"/>
        <v:shape id="_x0000_s51" type="#_x0000_t51" filled="f" stroked="f" style="position:absolute;width:457.15pt;height:34pt;z-index:-949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71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53" coordsize="21600,21600" o:spt="202" path="m,l,21600r21600,l21600,xe"/>
        <v:shape id="_x0000_s53" type="#_x0000_t53" filled="f" stroked="f" style="position:absolute;width:457.15pt;height:34pt;z-index:-947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72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55" coordsize="21600,21600" o:spt="202" path="m,l,21600r21600,l21600,xe"/>
        <v:shape id="_x0000_s55" type="#_x0000_t55" filled="f" stroked="f" style="position:absolute;width:457.15pt;height:34pt;z-index:-945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73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57" coordsize="21600,21600" o:spt="202" path="m,l,21600r21600,l21600,xe"/>
        <v:shape id="_x0000_s57" type="#_x0000_t57" filled="f" stroked="f" style="position:absolute;width:457.15pt;height:34pt;z-index:-943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74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59" coordsize="21600,21600" o:spt="202" path="m,l,21600r21600,l21600,xe"/>
        <v:shape id="_x0000_s59" type="#_x0000_t59" filled="f" stroked="f" style="position:absolute;width:457.15pt;height:34pt;z-index:-941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75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61" coordsize="21600,21600" o:spt="202" path="m,l,21600r21600,l21600,xe"/>
        <v:shape id="_x0000_s61" type="#_x0000_t61" filled="f" stroked="f" style="position:absolute;width:457.15pt;height:34pt;z-index:-939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76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63" coordsize="21600,21600" o:spt="202" path="m,l,21600r21600,l21600,xe"/>
        <v:shape id="_x0000_s63" type="#_x0000_t63" filled="f" stroked="f" style="position:absolute;width:457.15pt;height:34pt;z-index:-937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77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65" coordsize="21600,21600" o:spt="202" path="m,l,21600r21600,l21600,xe"/>
        <v:shape id="_x0000_s65" type="#_x0000_t65" filled="f" stroked="f" style="position:absolute;width:457.15pt;height:34pt;z-index:-935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78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68" coordsize="21600,21600" o:spt="202" path="m,l,21600r21600,l21600,xe"/>
        <v:shape id="_x0000_s68" type="#_x0000_t68" filled="f" stroked="f" style="position:absolute;width:457.15pt;height:34pt;z-index:-932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79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70" coordsize="21600,21600" o:spt="202" path="m,l,21600r21600,l21600,xe"/>
        <v:shape id="_x0000_s70" type="#_x0000_t70" filled="f" stroked="f" style="position:absolute;width:457.15pt;height:34pt;z-index:-930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80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72" coordsize="21600,21600" o:spt="202" path="m,l,21600r21600,l21600,xe"/>
        <v:shape id="_x0000_s72" type="#_x0000_t72" filled="f" stroked="f" style="position:absolute;width:457.15pt;height:34pt;z-index:-928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81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74" coordsize="21600,21600" o:spt="202" path="m,l,21600r21600,l21600,xe"/>
        <v:shape id="_x0000_s74" type="#_x0000_t74" filled="f" stroked="f" style="position:absolute;width:457.15pt;height:34pt;z-index:-926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82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76" coordsize="21600,21600" o:spt="202" path="m,l,21600r21600,l21600,xe"/>
        <v:shape id="_x0000_s76" type="#_x0000_t76" filled="f" stroked="f" style="position:absolute;width:457.15pt;height:34pt;z-index:-924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footer283.xml><?xml version="1.0" encoding="utf-8"?>
<w:ft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Foot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78" coordsize="21600,21600" o:spt="202" path="m,l,21600r21600,l21600,xe"/>
        <v:shape id="_x0000_s78" type="#_x0000_t78" filled="f" stroked="f" style="position:absolute;width:457.15pt;height:34pt;z-index:-922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0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ARNEKE – 59018</w:t>
                </w:r>
                <w:r>
                  <w:rPr>
                    <w:color w:val="#000000"/>
                    <w:sz w:val="16"/>
                    <w:lang w:val="fr-FR"/>
                    <w:spacing w:val="-5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Elaboré le : 24 juillet 2007. </w:t>
                </w:r>
              </w:p>
              <w:p>
                <w:pPr>
                  <w:ind w:right="0" w:left="7200"/>
                  <w:spacing w:before="0" w:after="0" w:line="240" w:lineRule="auto"/>
                  <w:jc w:val="left"/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16"/>
                    <w:lang w:val="fr-FR"/>
                    <w:spacing w:val="-2"/>
                    <w:w w:val="100"/>
                    <w:strike w:val="false"/>
                    <w:vertAlign w:val="baseline"/>
                    <w:rFonts w:ascii="Calibri" w:hAnsi="Calibri"/>
                  </w:rPr>
                  <w:t xml:space="preserve">Modifié le : 19 décembre 2011.</w:t>
                </w:r>
              </w:p>
            </w:txbxContent>
          </v:textbox>
        </v:shape>
      </w:pict>
    </w:r>
  </w:p>
</w:ftr>
</file>

<file path=word/header215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/>
</file>

<file path=word/header216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1" coordsize="21600,21600" o:spt="202" path="m,l,21600r21600,l21600,xe"/>
        <v:shape id="_x0000_s1" type="#_x0000_t1" filled="f" stroked="f" style="position:absolute;width:457.15pt;height:16.5pt;z-index:-999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17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2" coordsize="21600,21600" o:spt="202" path="m,l,21600r21600,l21600,xe"/>
        <v:shape id="_x0000_s2" type="#_x0000_t2" filled="f" stroked="f" style="position:absolute;width:457.15pt;height:16.5pt;z-index:-998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18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5" coordsize="21600,21600" o:spt="202" path="m,l,21600r21600,l21600,xe"/>
        <v:shape id="_x0000_s5" type="#_x0000_t5" filled="f" stroked="f" style="position:absolute;width:457.15pt;height:16.5pt;z-index:-995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19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7" coordsize="21600,21600" o:spt="202" path="m,l,21600r21600,l21600,xe"/>
        <v:shape id="_x0000_s7" type="#_x0000_t7" filled="f" stroked="f" style="position:absolute;width:457.15pt;height:16.5pt;z-index:-993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20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9" coordsize="21600,21600" o:spt="202" path="m,l,21600r21600,l21600,xe"/>
        <v:shape id="_x0000_s9" type="#_x0000_t9" filled="f" stroked="f" style="position:absolute;width:457.15pt;height:16.5pt;z-index:-991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21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11" coordsize="21600,21600" o:spt="202" path="m,l,21600r21600,l21600,xe"/>
        <v:shape id="_x0000_s11" type="#_x0000_t11" filled="f" stroked="f" style="position:absolute;width:457.15pt;height:16.5pt;z-index:-989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22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13" coordsize="21600,21600" o:spt="202" path="m,l,21600r21600,l21600,xe"/>
        <v:shape id="_x0000_s13" type="#_x0000_t13" filled="f" stroked="f" style="position:absolute;width:457.15pt;height:16.5pt;z-index:-987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23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15" coordsize="21600,21600" o:spt="202" path="m,l,21600r21600,l21600,xe"/>
        <v:shape id="_x0000_s15" type="#_x0000_t15" filled="f" stroked="f" style="position:absolute;width:457.15pt;height:16.5pt;z-index:-985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24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17" coordsize="21600,21600" o:spt="202" path="m,l,21600r21600,l21600,xe"/>
        <v:shape id="_x0000_s17" type="#_x0000_t17" filled="f" stroked="f" style="position:absolute;width:457.15pt;height:16.5pt;z-index:-983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25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19" coordsize="21600,21600" o:spt="202" path="m,l,21600r21600,l21600,xe"/>
        <v:shape id="_x0000_s19" type="#_x0000_t19" filled="f" stroked="f" style="position:absolute;width:457.15pt;height:16.5pt;z-index:-981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26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21" coordsize="21600,21600" o:spt="202" path="m,l,21600r21600,l21600,xe"/>
        <v:shape id="_x0000_s21" type="#_x0000_t21" filled="f" stroked="f" style="position:absolute;width:457.15pt;height:16.5pt;z-index:-979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27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23" coordsize="21600,21600" o:spt="202" path="m,l,21600r21600,l21600,xe"/>
        <v:shape id="_x0000_s23" type="#_x0000_t23" filled="f" stroked="f" style="position:absolute;width:457.15pt;height:16.5pt;z-index:-977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28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25" coordsize="21600,21600" o:spt="202" path="m,l,21600r21600,l21600,xe"/>
        <v:shape id="_x0000_s25" type="#_x0000_t25" filled="f" stroked="f" style="position:absolute;width:457.15pt;height:16.5pt;z-index:-975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29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27" coordsize="21600,21600" o:spt="202" path="m,l,21600r21600,l21600,xe"/>
        <v:shape id="_x0000_s27" type="#_x0000_t27" filled="f" stroked="f" style="position:absolute;width:457.15pt;height:16.5pt;z-index:-973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30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29" coordsize="21600,21600" o:spt="202" path="m,l,21600r21600,l21600,xe"/>
        <v:shape id="_x0000_s29" type="#_x0000_t29" filled="f" stroked="f" style="position:absolute;width:457.15pt;height:16.5pt;z-index:-971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31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31" coordsize="21600,21600" o:spt="202" path="m,l,21600r21600,l21600,xe"/>
        <v:shape id="_x0000_s31" type="#_x0000_t31" filled="f" stroked="f" style="position:absolute;width:457.15pt;height:16.5pt;z-index:-969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32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33" coordsize="21600,21600" o:spt="202" path="m,l,21600r21600,l21600,xe"/>
        <v:shape id="_x0000_s33" type="#_x0000_t33" filled="f" stroked="f" style="position:absolute;width:457.15pt;height:16.5pt;z-index:-967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33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38" coordsize="21600,21600" o:spt="202" path="m,l,21600r21600,l21600,xe"/>
        <v:shape id="_x0000_s38" type="#_x0000_t38" filled="f" stroked="f" style="position:absolute;width:457.15pt;height:16.5pt;z-index:-962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34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40" coordsize="21600,21600" o:spt="202" path="m,l,21600r21600,l21600,xe"/>
        <v:shape id="_x0000_s40" type="#_x0000_t40" filled="f" stroked="f" style="position:absolute;width:457.15pt;height:16.5pt;z-index:-960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35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42" coordsize="21600,21600" o:spt="202" path="m,l,21600r21600,l21600,xe"/>
        <v:shape id="_x0000_s42" type="#_x0000_t42" filled="f" stroked="f" style="position:absolute;width:457.15pt;height:16.5pt;z-index:-958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36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44" coordsize="21600,21600" o:spt="202" path="m,l,21600r21600,l21600,xe"/>
        <v:shape id="_x0000_s44" type="#_x0000_t44" filled="f" stroked="f" style="position:absolute;width:457.15pt;height:16.5pt;z-index:-956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37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46" coordsize="21600,21600" o:spt="202" path="m,l,21600r21600,l21600,xe"/>
        <v:shape id="_x0000_s46" type="#_x0000_t46" filled="f" stroked="f" style="position:absolute;width:457.15pt;height:16.5pt;z-index:-954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38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48" coordsize="21600,21600" o:spt="202" path="m,l,21600r21600,l21600,xe"/>
        <v:shape id="_x0000_s48" type="#_x0000_t48" filled="f" stroked="f" style="position:absolute;width:457.15pt;height:16.5pt;z-index:-952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39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50" coordsize="21600,21600" o:spt="202" path="m,l,21600r21600,l21600,xe"/>
        <v:shape id="_x0000_s50" type="#_x0000_t50" filled="f" stroked="f" style="position:absolute;width:457.15pt;height:16.5pt;z-index:-950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40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52" coordsize="21600,21600" o:spt="202" path="m,l,21600r21600,l21600,xe"/>
        <v:shape id="_x0000_s52" type="#_x0000_t52" filled="f" stroked="f" style="position:absolute;width:457.15pt;height:16.5pt;z-index:-948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41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54" coordsize="21600,21600" o:spt="202" path="m,l,21600r21600,l21600,xe"/>
        <v:shape id="_x0000_s54" type="#_x0000_t54" filled="f" stroked="f" style="position:absolute;width:457.15pt;height:16.5pt;z-index:-946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42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56" coordsize="21600,21600" o:spt="202" path="m,l,21600r21600,l21600,xe"/>
        <v:shape id="_x0000_s56" type="#_x0000_t56" filled="f" stroked="f" style="position:absolute;width:457.15pt;height:16.5pt;z-index:-944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43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58" coordsize="21600,21600" o:spt="202" path="m,l,21600r21600,l21600,xe"/>
        <v:shape id="_x0000_s58" type="#_x0000_t58" filled="f" stroked="f" style="position:absolute;width:457.15pt;height:16.5pt;z-index:-942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44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60" coordsize="21600,21600" o:spt="202" path="m,l,21600r21600,l21600,xe"/>
        <v:shape id="_x0000_s60" type="#_x0000_t60" filled="f" stroked="f" style="position:absolute;width:457.15pt;height:16.5pt;z-index:-940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45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62" coordsize="21600,21600" o:spt="202" path="m,l,21600r21600,l21600,xe"/>
        <v:shape id="_x0000_s62" type="#_x0000_t62" filled="f" stroked="f" style="position:absolute;width:457.15pt;height:16.5pt;z-index:-938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46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64" coordsize="21600,21600" o:spt="202" path="m,l,21600r21600,l21600,xe"/>
        <v:shape id="_x0000_s64" type="#_x0000_t64" filled="f" stroked="f" style="position:absolute;width:457.15pt;height:16.5pt;z-index:-936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47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67" coordsize="21600,21600" o:spt="202" path="m,l,21600r21600,l21600,xe"/>
        <v:shape id="_x0000_s67" type="#_x0000_t67" filled="f" stroked="f" style="position:absolute;width:457.15pt;height:16.5pt;z-index:-933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48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69" coordsize="21600,21600" o:spt="202" path="m,l,21600r21600,l21600,xe"/>
        <v:shape id="_x0000_s69" type="#_x0000_t69" filled="f" stroked="f" style="position:absolute;width:457.15pt;height:16.5pt;z-index:-931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49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71" coordsize="21600,21600" o:spt="202" path="m,l,21600r21600,l21600,xe"/>
        <v:shape id="_x0000_s71" type="#_x0000_t71" filled="f" stroked="f" style="position:absolute;width:457.15pt;height:16.5pt;z-index:-929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50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73" coordsize="21600,21600" o:spt="202" path="m,l,21600r21600,l21600,xe"/>
        <v:shape id="_x0000_s73" type="#_x0000_t73" filled="f" stroked="f" style="position:absolute;width:457.15pt;height:16.5pt;z-index:-927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51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75" coordsize="21600,21600" o:spt="202" path="m,l,21600r21600,l21600,xe"/>
        <v:shape id="_x0000_s75" type="#_x0000_t75" filled="f" stroked="f" style="position:absolute;width:457.15pt;height:16.5pt;z-index:-925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header252.xml><?xml version="1.0" encoding="utf-8"?>
<w:hdr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p>
    <w:pPr>
      <w:pStyle w:val="Header"/>
      <w:rPr>
        <w:color w:val="#000000"/>
        <w:sz w:val="16"/>
        <w:lang w:val="fr-FR"/>
        <w:w w:val="100"/>
        <w:strike w:val="false"/>
        <w:vertAlign w:val="baseline"/>
        <w:rFonts w:ascii="Times New Roman" w:hAnsi="Times New Roman"/>
      </w:rPr>
    </w:pPr>
    <w:r>
      <w:pict>
        <v:shapetype id="_x0000_t77" coordsize="21600,21600" o:spt="202" path="m,l,21600r21600,l21600,xe"/>
        <v:shape id="_x0000_s77" type="#_x0000_t77" filled="f" stroked="f" style="position:absolute;width:457.15pt;height:16.5pt;z-index:-923;margin-left:69.35pt;margin-top:0pt;mso-wrap-distance-left:0pt;mso-wrap-distance-right:0pt;mso-position-horizontal-relative:page">
          <w10:wrap type="square" side="both"/>
          <v:fill opacity="1" o:opacity2="1" recolor="f" rotate="f" type="solid"/>
          <v:textbox inset="0pt, 0pt, 0pt, 0pt">
            <w:txbxContent>
              <w:p>
                <w:pPr>
                  <w:ind w:right="0" w:left="72"/>
                  <w:spacing w:before="0" w:after="0" w:line="240" w:lineRule="auto"/>
                  <w:jc w:val="left"/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</w:pPr>
                <w:r>
                  <w:rPr>
                    <w:color w:val="#000000"/>
                    <w:sz w:val="20"/>
                    <w:lang w:val="fr-FR"/>
                    <w:spacing w:val="-4"/>
                    <w:w w:val="105"/>
                    <w:strike w:val="false"/>
                    <w:vertAlign w:val="baseline"/>
                    <w:rFonts w:ascii="Calibri" w:hAnsi="Calibri"/>
                  </w:rPr>
                  <w:t xml:space="preserve">A.G.U.R. Dunkerque</w:t>
                </w:r>
              </w:p>
            </w:txbxContent>
          </v:textbox>
        </v:shape>
      </w:pict>
    </w:r>
  </w:p>
</w:hdr>
</file>

<file path=word/numbering.xml><?xml version="1.0" encoding="utf-8"?>
<w:numbering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abstractNum w:abstractNumId="1">
    <w:lvl w:ilvl="0">
      <w:numFmt w:val="bullet"/>
      <w:lvlText w:val=""/>
      <w:start w:val="1"/>
      <w:lvlJc w:val="left"/>
      <w:pPr>
        <w:ind w:left="720"/>
        <w:tabs>
          <w:tab w:val="decimal" w:pos="432"/>
        </w:tabs>
      </w:pPr>
      <w:rPr>
        <w:i w:val="true"/>
        <w:color w:val="#000000"/>
        <w:sz w:val="20"/>
        <w:lang w:val="fr-FR"/>
        <w:spacing w:val="-2"/>
        <w:w w:val="105"/>
        <w:strike w:val="false"/>
        <w:vertAlign w:val="baseline"/>
        <w:rFonts w:ascii="Symbol" w:hAnsi="Symbol"/>
      </w:rPr>
    </w:lvl>
  </w:abstractNum>
  <w:num w:numId="2">
    <w:abstractNumId w:val="1"/>
  </w:num>
</w:numbering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evenAndOddHeaders w:val="false"/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o="urn:schemas-microsoft-com:office:office" xmlns:v="urn:schemas-microsoft-com:vml" xmlns:wp="http://schemas.openxmlformats.org/drawingml/2006/wordprocessingDrawing" xmlns:a="http://schemas.openxmlformats.org/drawingml/2006/main" xmlns:pic="http://schemas.openxmlformats.org/drawingml/2006/picture" xmlns:w10="urn:schemas-microsoft-com:office:wor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style w:type="paragraph" w:styleId="Header">
    <w:name w:val="header"/>
    <w:basedOn w:val="Normal"/>
    <w:link w:val="HeaderChar"/>
    <w:uiPriority w:val="99"/>
    <w:semiHidden/>
    <w:unhideWhenUsed/>
    <w:pPr>
      <w:spacing w:after="0" w:line="240" w:lineRule="auto"/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</w:style>
  <w:style w:type="paragraph" w:styleId="Footer">
    <w:name w:val="footer"/>
    <w:basedOn w:val="Normal"/>
    <w:link w:val="FooterChar"/>
    <w:uiPriority w:val="99"/>
    <w:semiHidden/>
    <w:unhideWhenUsed/>
    <w:pPr>
      <w:spacing w:after="0" w:line="240" w:lineRule="auto"/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</w:style>
</w:styles>
</file>

<file path=word/_rels/document.xml.rels>&#65279;<?xml version="1.0" encoding="utf-8"?><Relationships xmlns="http://schemas.openxmlformats.org/package/2006/relationships"><Relationship Type="http://schemas.openxmlformats.org/officeDocument/2006/relationships/header" Target="/word/header215.xml" Id="drId1" /><Relationship Type="http://schemas.openxmlformats.org/officeDocument/2006/relationships/footer" Target="/word/footer246.xml" Id="drId2" /><Relationship Type="http://schemas.openxmlformats.org/officeDocument/2006/relationships/image" Target="/word/media/image43.png" Id="drId4" /><Relationship Type="http://schemas.openxmlformats.org/officeDocument/2006/relationships/hyperlink" Target="mailto:dev-durable@agur-dunkerque.org" TargetMode="External" Id="drId6" /><Relationship Type="http://schemas.openxmlformats.org/officeDocument/2006/relationships/header" Target="/word/header216.xml" Id="drId7" /><Relationship Type="http://schemas.openxmlformats.org/officeDocument/2006/relationships/header" Target="/word/header217.xml" Id="drId8" /><Relationship Type="http://schemas.openxmlformats.org/officeDocument/2006/relationships/footer" Target="/word/footer247.xml" Id="drId9" /><Relationship Type="http://schemas.openxmlformats.org/officeDocument/2006/relationships/footer" Target="/word/footer248.xml" Id="drId10" /><Relationship Type="http://schemas.openxmlformats.org/officeDocument/2006/relationships/header" Target="/word/header218.xml" Id="drId11" /><Relationship Type="http://schemas.openxmlformats.org/officeDocument/2006/relationships/footer" Target="/word/footer249.xml" Id="drId12" /><Relationship Type="http://schemas.openxmlformats.org/officeDocument/2006/relationships/header" Target="/word/header219.xml" Id="drId13" /><Relationship Type="http://schemas.openxmlformats.org/officeDocument/2006/relationships/footer" Target="/word/footer250.xml" Id="drId14" /><Relationship Type="http://schemas.openxmlformats.org/officeDocument/2006/relationships/header" Target="/word/header220.xml" Id="drId15" /><Relationship Type="http://schemas.openxmlformats.org/officeDocument/2006/relationships/footer" Target="/word/footer251.xml" Id="drId16" /><Relationship Type="http://schemas.openxmlformats.org/officeDocument/2006/relationships/image" Target="/word/media/image44.png" Id="drId17" /><Relationship Type="http://schemas.openxmlformats.org/officeDocument/2006/relationships/header" Target="/word/header221.xml" Id="drId18" /><Relationship Type="http://schemas.openxmlformats.org/officeDocument/2006/relationships/footer" Target="/word/footer252.xml" Id="drId19" /><Relationship Type="http://schemas.openxmlformats.org/officeDocument/2006/relationships/header" Target="/word/header222.xml" Id="drId20" /><Relationship Type="http://schemas.openxmlformats.org/officeDocument/2006/relationships/footer" Target="/word/footer253.xml" Id="drId21" /><Relationship Type="http://schemas.openxmlformats.org/officeDocument/2006/relationships/header" Target="/word/header223.xml" Id="drId22" /><Relationship Type="http://schemas.openxmlformats.org/officeDocument/2006/relationships/footer" Target="/word/footer254.xml" Id="drId23" /><Relationship Type="http://schemas.openxmlformats.org/officeDocument/2006/relationships/image" Target="/word/media/image45.png" Id="drId24" /><Relationship Type="http://schemas.openxmlformats.org/officeDocument/2006/relationships/header" Target="/word/header224.xml" Id="drId25" /><Relationship Type="http://schemas.openxmlformats.org/officeDocument/2006/relationships/footer" Target="/word/footer255.xml" Id="drId26" /><Relationship Type="http://schemas.openxmlformats.org/officeDocument/2006/relationships/image" Target="/word/media/image46.png" Id="drId27" /><Relationship Type="http://schemas.openxmlformats.org/officeDocument/2006/relationships/header" Target="/word/header225.xml" Id="drId28" /><Relationship Type="http://schemas.openxmlformats.org/officeDocument/2006/relationships/footer" Target="/word/footer256.xml" Id="drId29" /><Relationship Type="http://schemas.openxmlformats.org/officeDocument/2006/relationships/header" Target="/word/header226.xml" Id="drId30" /><Relationship Type="http://schemas.openxmlformats.org/officeDocument/2006/relationships/footer" Target="/word/footer257.xml" Id="drId31" /><Relationship Type="http://schemas.openxmlformats.org/officeDocument/2006/relationships/image" Target="/word/media/image47.png" Id="drId32" /><Relationship Type="http://schemas.openxmlformats.org/officeDocument/2006/relationships/image" Target="/word/media/image48.png" Id="drId33" /><Relationship Type="http://schemas.openxmlformats.org/officeDocument/2006/relationships/header" Target="/word/header227.xml" Id="drId34" /><Relationship Type="http://schemas.openxmlformats.org/officeDocument/2006/relationships/footer" Target="/word/footer258.xml" Id="drId35" /><Relationship Type="http://schemas.openxmlformats.org/officeDocument/2006/relationships/image" Target="/word/media/image49.png" Id="drId36" /><Relationship Type="http://schemas.openxmlformats.org/officeDocument/2006/relationships/image" Target="/word/media/image50.png" Id="drId37" /><Relationship Type="http://schemas.openxmlformats.org/officeDocument/2006/relationships/header" Target="/word/header228.xml" Id="drId38" /><Relationship Type="http://schemas.openxmlformats.org/officeDocument/2006/relationships/footer" Target="/word/footer259.xml" Id="drId39" /><Relationship Type="http://schemas.openxmlformats.org/officeDocument/2006/relationships/header" Target="/word/header229.xml" Id="drId40" /><Relationship Type="http://schemas.openxmlformats.org/officeDocument/2006/relationships/footer" Target="/word/footer260.xml" Id="drId41" /><Relationship Type="http://schemas.openxmlformats.org/officeDocument/2006/relationships/header" Target="/word/header230.xml" Id="drId42" /><Relationship Type="http://schemas.openxmlformats.org/officeDocument/2006/relationships/footer" Target="/word/footer261.xml" Id="drId43" /><Relationship Type="http://schemas.openxmlformats.org/officeDocument/2006/relationships/header" Target="/word/header231.xml" Id="drId44" /><Relationship Type="http://schemas.openxmlformats.org/officeDocument/2006/relationships/footer" Target="/word/footer262.xml" Id="drId45" /><Relationship Type="http://schemas.openxmlformats.org/officeDocument/2006/relationships/header" Target="/word/header232.xml" Id="drId46" /><Relationship Type="http://schemas.openxmlformats.org/officeDocument/2006/relationships/footer" Target="/word/footer263.xml" Id="drId47" /><Relationship Type="http://schemas.openxmlformats.org/officeDocument/2006/relationships/image" Target="/word/media/image51.png" Id="drId48" /><Relationship Type="http://schemas.openxmlformats.org/officeDocument/2006/relationships/header" Target="/word/header233.xml" Id="drId49" /><Relationship Type="http://schemas.openxmlformats.org/officeDocument/2006/relationships/footer" Target="/word/footer264.xml" Id="drId50" /><Relationship Type="http://schemas.openxmlformats.org/officeDocument/2006/relationships/image" Target="/word/media/image52.png" Id="drId51" /><Relationship Type="http://schemas.openxmlformats.org/officeDocument/2006/relationships/header" Target="/word/header234.xml" Id="drId52" /><Relationship Type="http://schemas.openxmlformats.org/officeDocument/2006/relationships/footer" Target="/word/footer265.xml" Id="drId53" /><Relationship Type="http://schemas.openxmlformats.org/officeDocument/2006/relationships/header" Target="/word/header235.xml" Id="drId54" /><Relationship Type="http://schemas.openxmlformats.org/officeDocument/2006/relationships/footer" Target="/word/footer266.xml" Id="drId55" /><Relationship Type="http://schemas.openxmlformats.org/officeDocument/2006/relationships/header" Target="/word/header236.xml" Id="drId56" /><Relationship Type="http://schemas.openxmlformats.org/officeDocument/2006/relationships/footer" Target="/word/footer267.xml" Id="drId57" /><Relationship Type="http://schemas.openxmlformats.org/officeDocument/2006/relationships/image" Target="/word/media/image53.png" Id="drId58" /><Relationship Type="http://schemas.openxmlformats.org/officeDocument/2006/relationships/header" Target="/word/header237.xml" Id="drId59" /><Relationship Type="http://schemas.openxmlformats.org/officeDocument/2006/relationships/footer" Target="/word/footer268.xml" Id="drId60" /><Relationship Type="http://schemas.openxmlformats.org/officeDocument/2006/relationships/image" Target="/word/media/image54.png" Id="drId61" /><Relationship Type="http://schemas.openxmlformats.org/officeDocument/2006/relationships/header" Target="/word/header238.xml" Id="drId62" /><Relationship Type="http://schemas.openxmlformats.org/officeDocument/2006/relationships/footer" Target="/word/footer269.xml" Id="drId63" /><Relationship Type="http://schemas.openxmlformats.org/officeDocument/2006/relationships/image" Target="/word/media/image55.png" Id="drId64" /><Relationship Type="http://schemas.openxmlformats.org/officeDocument/2006/relationships/header" Target="/word/header239.xml" Id="drId65" /><Relationship Type="http://schemas.openxmlformats.org/officeDocument/2006/relationships/footer" Target="/word/footer270.xml" Id="drId66" /><Relationship Type="http://schemas.openxmlformats.org/officeDocument/2006/relationships/image" Target="/word/media/image56.png" Id="drId67" /><Relationship Type="http://schemas.openxmlformats.org/officeDocument/2006/relationships/header" Target="/word/header240.xml" Id="drId68" /><Relationship Type="http://schemas.openxmlformats.org/officeDocument/2006/relationships/footer" Target="/word/footer271.xml" Id="drId69" /><Relationship Type="http://schemas.openxmlformats.org/officeDocument/2006/relationships/header" Target="/word/header241.xml" Id="drId70" /><Relationship Type="http://schemas.openxmlformats.org/officeDocument/2006/relationships/footer" Target="/word/footer272.xml" Id="drId71" /><Relationship Type="http://schemas.openxmlformats.org/officeDocument/2006/relationships/numbering" Target="/word/numbering.xml" Id="drId72" /><Relationship Type="http://schemas.openxmlformats.org/officeDocument/2006/relationships/header" Target="/word/header242.xml" Id="drId73" /><Relationship Type="http://schemas.openxmlformats.org/officeDocument/2006/relationships/footer" Target="/word/footer273.xml" Id="drId74" /><Relationship Type="http://schemas.openxmlformats.org/officeDocument/2006/relationships/header" Target="/word/header243.xml" Id="drId75" /><Relationship Type="http://schemas.openxmlformats.org/officeDocument/2006/relationships/footer" Target="/word/footer274.xml" Id="drId76" /><Relationship Type="http://schemas.openxmlformats.org/officeDocument/2006/relationships/header" Target="/word/header244.xml" Id="drId77" /><Relationship Type="http://schemas.openxmlformats.org/officeDocument/2006/relationships/footer" Target="/word/footer275.xml" Id="drId78" /><Relationship Type="http://schemas.openxmlformats.org/officeDocument/2006/relationships/image" Target="/word/media/image57.png" Id="drId79" /><Relationship Type="http://schemas.openxmlformats.org/officeDocument/2006/relationships/image" Target="/word/media/image58.png" Id="drId80" /><Relationship Type="http://schemas.openxmlformats.org/officeDocument/2006/relationships/header" Target="/word/header245.xml" Id="drId81" /><Relationship Type="http://schemas.openxmlformats.org/officeDocument/2006/relationships/footer" Target="/word/footer276.xml" Id="drId82" /><Relationship Type="http://schemas.openxmlformats.org/officeDocument/2006/relationships/header" Target="/word/header246.xml" Id="drId83" /><Relationship Type="http://schemas.openxmlformats.org/officeDocument/2006/relationships/footer" Target="/word/footer277.xml" Id="drId84" /><Relationship Type="http://schemas.openxmlformats.org/officeDocument/2006/relationships/header" Target="/word/header247.xml" Id="drId85" /><Relationship Type="http://schemas.openxmlformats.org/officeDocument/2006/relationships/footer" Target="/word/footer278.xml" Id="drId86" /><Relationship Type="http://schemas.openxmlformats.org/officeDocument/2006/relationships/image" Target="/word/media/image59.png" Id="drId87" /><Relationship Type="http://schemas.openxmlformats.org/officeDocument/2006/relationships/header" Target="/word/header248.xml" Id="drId88" /><Relationship Type="http://schemas.openxmlformats.org/officeDocument/2006/relationships/footer" Target="/word/footer279.xml" Id="drId89" /><Relationship Type="http://schemas.openxmlformats.org/officeDocument/2006/relationships/header" Target="/word/header249.xml" Id="drId90" /><Relationship Type="http://schemas.openxmlformats.org/officeDocument/2006/relationships/footer" Target="/word/footer280.xml" Id="drId91" /><Relationship Type="http://schemas.openxmlformats.org/officeDocument/2006/relationships/image" Target="/word/media/image60.png" Id="drId92" /><Relationship Type="http://schemas.openxmlformats.org/officeDocument/2006/relationships/header" Target="/word/header250.xml" Id="drId93" /><Relationship Type="http://schemas.openxmlformats.org/officeDocument/2006/relationships/footer" Target="/word/footer281.xml" Id="drId94" /><Relationship Type="http://schemas.openxmlformats.org/officeDocument/2006/relationships/image" Target="/word/media/image61.png" Id="drId95" /><Relationship Type="http://schemas.openxmlformats.org/officeDocument/2006/relationships/header" Target="/word/header251.xml" Id="drId96" /><Relationship Type="http://schemas.openxmlformats.org/officeDocument/2006/relationships/footer" Target="/word/footer282.xml" Id="drId97" /><Relationship Type="http://schemas.openxmlformats.org/officeDocument/2006/relationships/header" Target="/word/header252.xml" Id="drId98" /><Relationship Type="http://schemas.openxmlformats.org/officeDocument/2006/relationships/footer" Target="/word/footer283.xml" Id="drId99" /><Relationship Type="http://schemas.openxmlformats.org/officeDocument/2006/relationships/settings" Target="/word/settings.xml" Id="drId0" /><Relationship Type="http://schemas.openxmlformats.org/officeDocument/2006/relationships/styles" Target="/word/styles.xml" Id="drId3" /><Relationship Type="http://schemas.openxmlformats.org/wordprocessingml/2006/fontTable" Target="/word/fontTable.xml" Id="drId5" /></Relationships>
</file>